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EE600" w14:textId="77777777" w:rsidR="009C384D" w:rsidRPr="00757750" w:rsidRDefault="009C384D" w:rsidP="007403B5">
      <w:pPr>
        <w:spacing w:line="240" w:lineRule="auto"/>
        <w:jc w:val="center"/>
        <w:rPr>
          <w:rFonts w:ascii="Arial" w:hAnsi="Arial" w:cs="Arial"/>
        </w:rPr>
      </w:pPr>
      <w:r w:rsidRPr="00757750">
        <w:rPr>
          <w:rFonts w:ascii="Arial" w:hAnsi="Arial" w:cs="Arial"/>
          <w:noProof/>
          <w:lang w:eastAsia="es-ES"/>
        </w:rPr>
        <w:drawing>
          <wp:inline distT="0" distB="0" distL="0" distR="0" wp14:anchorId="301137BA" wp14:editId="1F939C96">
            <wp:extent cx="1948543" cy="849086"/>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64059" cy="855847"/>
                    </a:xfrm>
                    <a:prstGeom prst="rect">
                      <a:avLst/>
                    </a:prstGeom>
                    <a:noFill/>
                    <a:ln w="9525">
                      <a:noFill/>
                      <a:miter lim="800000"/>
                      <a:headEnd/>
                      <a:tailEnd/>
                    </a:ln>
                  </pic:spPr>
                </pic:pic>
              </a:graphicData>
            </a:graphic>
          </wp:inline>
        </w:drawing>
      </w:r>
    </w:p>
    <w:p w14:paraId="4B1711DF" w14:textId="77777777" w:rsidR="00757750" w:rsidRPr="00757750" w:rsidRDefault="009C384D" w:rsidP="00757750">
      <w:pPr>
        <w:spacing w:line="360" w:lineRule="auto"/>
        <w:jc w:val="center"/>
        <w:rPr>
          <w:rFonts w:ascii="Arial" w:hAnsi="Arial" w:cs="Arial"/>
        </w:rPr>
      </w:pPr>
      <w:r w:rsidRPr="00757750">
        <w:rPr>
          <w:rFonts w:ascii="Arial" w:hAnsi="Arial" w:cs="Arial"/>
        </w:rPr>
        <w:t>Universidad de Ciencias Médicas de Holguín</w:t>
      </w:r>
    </w:p>
    <w:p w14:paraId="37E02427" w14:textId="2CAB84EC" w:rsidR="00EE0BAF" w:rsidRPr="00757750" w:rsidRDefault="009C384D" w:rsidP="00757750">
      <w:pPr>
        <w:spacing w:line="360" w:lineRule="auto"/>
        <w:jc w:val="center"/>
        <w:rPr>
          <w:rFonts w:ascii="Arial" w:hAnsi="Arial" w:cs="Arial"/>
        </w:rPr>
      </w:pPr>
      <w:r w:rsidRPr="00757750">
        <w:rPr>
          <w:rFonts w:ascii="Arial" w:hAnsi="Arial" w:cs="Arial"/>
        </w:rPr>
        <w:t xml:space="preserve">Facultad de Ciencias Médicas “Mariana Grajales Coello”. </w:t>
      </w:r>
    </w:p>
    <w:p w14:paraId="2CD7CB67" w14:textId="77777777" w:rsidR="009C384D" w:rsidRPr="00757750" w:rsidRDefault="009C384D" w:rsidP="007403B5">
      <w:pPr>
        <w:spacing w:line="360" w:lineRule="auto"/>
        <w:jc w:val="center"/>
        <w:rPr>
          <w:rFonts w:ascii="Arial" w:hAnsi="Arial" w:cs="Arial"/>
        </w:rPr>
      </w:pPr>
    </w:p>
    <w:p w14:paraId="6DA30316" w14:textId="77777777" w:rsidR="009C384D" w:rsidRPr="00757750" w:rsidRDefault="009C384D" w:rsidP="007403B5">
      <w:pPr>
        <w:spacing w:line="360" w:lineRule="auto"/>
        <w:jc w:val="center"/>
        <w:rPr>
          <w:rFonts w:ascii="Arial" w:hAnsi="Arial" w:cs="Arial"/>
        </w:rPr>
      </w:pPr>
    </w:p>
    <w:p w14:paraId="21BA4693" w14:textId="54626AD7" w:rsidR="009C384D" w:rsidRPr="00757750" w:rsidRDefault="00757750" w:rsidP="007403B5">
      <w:pPr>
        <w:spacing w:line="360" w:lineRule="auto"/>
        <w:jc w:val="center"/>
        <w:rPr>
          <w:rFonts w:ascii="Arial" w:hAnsi="Arial" w:cs="Arial"/>
          <w:b/>
        </w:rPr>
      </w:pPr>
      <w:r w:rsidRPr="00757750">
        <w:rPr>
          <w:rFonts w:ascii="Arial" w:hAnsi="Arial" w:cs="Arial"/>
          <w:b/>
        </w:rPr>
        <w:t xml:space="preserve">XV </w:t>
      </w:r>
      <w:r w:rsidR="009C384D" w:rsidRPr="00757750">
        <w:rPr>
          <w:rFonts w:ascii="Arial" w:hAnsi="Arial" w:cs="Arial"/>
          <w:b/>
        </w:rPr>
        <w:t>Seminario Científico Metodológico</w:t>
      </w:r>
    </w:p>
    <w:p w14:paraId="02323851" w14:textId="77777777" w:rsidR="00B366E7" w:rsidRPr="00757750" w:rsidRDefault="00B366E7" w:rsidP="007403B5">
      <w:pPr>
        <w:spacing w:line="360" w:lineRule="auto"/>
        <w:jc w:val="center"/>
        <w:rPr>
          <w:rFonts w:ascii="Arial" w:hAnsi="Arial" w:cs="Arial"/>
          <w:b/>
        </w:rPr>
      </w:pPr>
      <w:r w:rsidRPr="00757750">
        <w:rPr>
          <w:rFonts w:ascii="Arial" w:hAnsi="Arial" w:cs="Arial"/>
          <w:b/>
        </w:rPr>
        <w:t>Curso académico 2024-2025</w:t>
      </w:r>
    </w:p>
    <w:p w14:paraId="5BA736C5" w14:textId="77777777" w:rsidR="0075591D" w:rsidRPr="00757750" w:rsidRDefault="0075591D" w:rsidP="007403B5">
      <w:pPr>
        <w:spacing w:line="360" w:lineRule="auto"/>
        <w:rPr>
          <w:rFonts w:ascii="Arial" w:hAnsi="Arial" w:cs="Arial"/>
        </w:rPr>
      </w:pPr>
    </w:p>
    <w:p w14:paraId="38ECF804" w14:textId="77777777" w:rsidR="00B366E7" w:rsidRPr="00757750" w:rsidRDefault="00B366E7" w:rsidP="007403B5">
      <w:pPr>
        <w:spacing w:line="360" w:lineRule="auto"/>
        <w:rPr>
          <w:rFonts w:ascii="Arial" w:hAnsi="Arial" w:cs="Arial"/>
        </w:rPr>
      </w:pPr>
    </w:p>
    <w:p w14:paraId="75F370C4" w14:textId="77777777" w:rsidR="00B366E7" w:rsidRPr="00757750" w:rsidRDefault="009C384D" w:rsidP="007403B5">
      <w:pPr>
        <w:spacing w:line="360" w:lineRule="auto"/>
        <w:jc w:val="both"/>
        <w:rPr>
          <w:rFonts w:ascii="Arial" w:hAnsi="Arial" w:cs="Arial"/>
          <w:b/>
        </w:rPr>
      </w:pPr>
      <w:r w:rsidRPr="00757750">
        <w:rPr>
          <w:rFonts w:ascii="Arial" w:hAnsi="Arial" w:cs="Arial"/>
          <w:b/>
        </w:rPr>
        <w:t>TÍTULO:</w:t>
      </w:r>
      <w:r w:rsidRPr="00757750">
        <w:rPr>
          <w:rFonts w:ascii="Arial" w:hAnsi="Arial" w:cs="Arial"/>
        </w:rPr>
        <w:t xml:space="preserve"> </w:t>
      </w:r>
      <w:r w:rsidRPr="00757750">
        <w:rPr>
          <w:rFonts w:ascii="Arial" w:hAnsi="Arial" w:cs="Arial"/>
          <w:b/>
        </w:rPr>
        <w:t>Comportamiento de la prescripción médica en adultos mayores del Policlínico Julio Grave de Peralta, Holguín.</w:t>
      </w:r>
    </w:p>
    <w:p w14:paraId="1739FBB4" w14:textId="77777777" w:rsidR="00A94D4B" w:rsidRPr="00757750" w:rsidRDefault="00A94D4B" w:rsidP="007403B5">
      <w:pPr>
        <w:spacing w:line="360" w:lineRule="auto"/>
        <w:jc w:val="both"/>
        <w:rPr>
          <w:rFonts w:ascii="Arial" w:hAnsi="Arial" w:cs="Arial"/>
          <w:b/>
        </w:rPr>
      </w:pPr>
    </w:p>
    <w:p w14:paraId="2679DC78" w14:textId="77777777" w:rsidR="0075591D" w:rsidRPr="00757750" w:rsidRDefault="0075591D" w:rsidP="007403B5">
      <w:pPr>
        <w:spacing w:line="360" w:lineRule="auto"/>
        <w:jc w:val="both"/>
        <w:rPr>
          <w:rFonts w:ascii="Arial" w:hAnsi="Arial" w:cs="Arial"/>
          <w:b/>
        </w:rPr>
      </w:pPr>
    </w:p>
    <w:p w14:paraId="2C0BA44A" w14:textId="77777777" w:rsidR="009C384D" w:rsidRPr="00757750" w:rsidRDefault="009C384D" w:rsidP="007403B5">
      <w:pPr>
        <w:spacing w:line="360" w:lineRule="auto"/>
        <w:jc w:val="both"/>
        <w:rPr>
          <w:rFonts w:ascii="Arial" w:hAnsi="Arial" w:cs="Arial"/>
          <w:b/>
        </w:rPr>
      </w:pPr>
      <w:r w:rsidRPr="00757750">
        <w:rPr>
          <w:rFonts w:ascii="Arial" w:hAnsi="Arial" w:cs="Arial"/>
          <w:b/>
        </w:rPr>
        <w:t xml:space="preserve">AUTOR: Dr. Julio Antonio Durán Cruz. </w:t>
      </w:r>
    </w:p>
    <w:p w14:paraId="55AA634E" w14:textId="77777777" w:rsidR="009C384D" w:rsidRPr="00757750" w:rsidRDefault="009C384D" w:rsidP="007403B5">
      <w:pPr>
        <w:spacing w:line="360" w:lineRule="auto"/>
        <w:jc w:val="both"/>
        <w:rPr>
          <w:rFonts w:ascii="Arial" w:hAnsi="Arial" w:cs="Arial"/>
          <w:b/>
        </w:rPr>
      </w:pPr>
      <w:r w:rsidRPr="00757750">
        <w:rPr>
          <w:rFonts w:ascii="Arial" w:hAnsi="Arial" w:cs="Arial"/>
          <w:b/>
        </w:rPr>
        <w:t xml:space="preserve">-Especialista de Primer Grado en Farmacología. Profesor Asistente. </w:t>
      </w:r>
    </w:p>
    <w:p w14:paraId="04B07890" w14:textId="77777777" w:rsidR="009C384D" w:rsidRPr="00757750" w:rsidRDefault="00B366E7" w:rsidP="007403B5">
      <w:pPr>
        <w:spacing w:line="360" w:lineRule="auto"/>
        <w:jc w:val="both"/>
        <w:rPr>
          <w:rFonts w:ascii="Arial" w:hAnsi="Arial" w:cs="Arial"/>
          <w:b/>
        </w:rPr>
      </w:pPr>
      <w:r w:rsidRPr="00757750">
        <w:rPr>
          <w:rFonts w:ascii="Arial" w:hAnsi="Arial" w:cs="Arial"/>
          <w:b/>
        </w:rPr>
        <w:t>INSTITUCIÓN</w:t>
      </w:r>
      <w:r w:rsidR="009C384D" w:rsidRPr="00757750">
        <w:rPr>
          <w:rFonts w:ascii="Arial" w:hAnsi="Arial" w:cs="Arial"/>
          <w:b/>
        </w:rPr>
        <w:t xml:space="preserve">: Facultad de Ciencias Médicas de Holguín ¨Mariana Grajales Coello¨. </w:t>
      </w:r>
    </w:p>
    <w:p w14:paraId="010DDBE5" w14:textId="77777777" w:rsidR="0075591D" w:rsidRPr="00757750" w:rsidRDefault="00B366E7" w:rsidP="007403B5">
      <w:pPr>
        <w:spacing w:line="360" w:lineRule="auto"/>
        <w:jc w:val="both"/>
        <w:rPr>
          <w:rFonts w:ascii="Arial" w:hAnsi="Arial" w:cs="Arial"/>
        </w:rPr>
      </w:pPr>
      <w:r w:rsidRPr="00757750">
        <w:rPr>
          <w:rFonts w:ascii="Arial" w:hAnsi="Arial" w:cs="Arial"/>
          <w:b/>
        </w:rPr>
        <w:t xml:space="preserve">CORREO ELECTRÓNICO: </w:t>
      </w:r>
      <w:r w:rsidRPr="00757750">
        <w:rPr>
          <w:rFonts w:ascii="Arial" w:hAnsi="Arial" w:cs="Arial"/>
        </w:rPr>
        <w:t>julioantoniodurancruz@gmail.com</w:t>
      </w:r>
    </w:p>
    <w:p w14:paraId="0BB9A0C8" w14:textId="77777777" w:rsidR="009A6F5B" w:rsidRPr="00757750" w:rsidRDefault="009A6F5B" w:rsidP="007403B5">
      <w:pPr>
        <w:spacing w:line="360" w:lineRule="auto"/>
        <w:jc w:val="both"/>
        <w:rPr>
          <w:rFonts w:ascii="Arial" w:hAnsi="Arial" w:cs="Arial"/>
          <w:b/>
        </w:rPr>
      </w:pPr>
    </w:p>
    <w:p w14:paraId="6B59E229" w14:textId="77777777" w:rsidR="008A57C1" w:rsidRPr="00757750" w:rsidRDefault="008A57C1" w:rsidP="007403B5">
      <w:pPr>
        <w:spacing w:line="360" w:lineRule="auto"/>
        <w:jc w:val="both"/>
        <w:rPr>
          <w:rFonts w:ascii="Arial" w:hAnsi="Arial" w:cs="Arial"/>
          <w:b/>
        </w:rPr>
      </w:pPr>
    </w:p>
    <w:p w14:paraId="72462B80" w14:textId="77777777" w:rsidR="00B366E7" w:rsidRPr="00757750" w:rsidRDefault="00B366E7" w:rsidP="007403B5">
      <w:pPr>
        <w:spacing w:line="360" w:lineRule="auto"/>
        <w:jc w:val="center"/>
        <w:rPr>
          <w:rFonts w:ascii="Arial" w:hAnsi="Arial" w:cs="Arial"/>
        </w:rPr>
      </w:pPr>
      <w:r w:rsidRPr="00757750">
        <w:rPr>
          <w:rFonts w:ascii="Arial" w:hAnsi="Arial" w:cs="Arial"/>
        </w:rPr>
        <w:t>2025</w:t>
      </w:r>
    </w:p>
    <w:p w14:paraId="721242C7" w14:textId="77777777" w:rsidR="00757750" w:rsidRDefault="00B366E7" w:rsidP="00757750">
      <w:pPr>
        <w:spacing w:line="360" w:lineRule="auto"/>
        <w:jc w:val="center"/>
        <w:rPr>
          <w:rFonts w:ascii="Arial" w:hAnsi="Arial" w:cs="Arial"/>
        </w:rPr>
      </w:pPr>
      <w:r w:rsidRPr="00757750">
        <w:rPr>
          <w:rFonts w:ascii="Arial" w:hAnsi="Arial" w:cs="Arial"/>
        </w:rPr>
        <w:t>“Año 66 de la Revolución”.</w:t>
      </w:r>
    </w:p>
    <w:p w14:paraId="574CD21A" w14:textId="28482077" w:rsidR="00F64A4D" w:rsidRPr="00757750" w:rsidRDefault="00F64A4D" w:rsidP="00757750">
      <w:pPr>
        <w:spacing w:line="360" w:lineRule="auto"/>
        <w:jc w:val="center"/>
        <w:rPr>
          <w:rFonts w:ascii="Arial" w:hAnsi="Arial" w:cs="Arial"/>
        </w:rPr>
      </w:pPr>
      <w:r w:rsidRPr="00757750">
        <w:rPr>
          <w:rFonts w:ascii="Arial" w:hAnsi="Arial" w:cs="Arial"/>
          <w:b/>
        </w:rPr>
        <w:lastRenderedPageBreak/>
        <w:t>RESUMEN</w:t>
      </w:r>
    </w:p>
    <w:p w14:paraId="392526E2" w14:textId="77777777" w:rsidR="00B366E7" w:rsidRPr="00757750" w:rsidRDefault="00F64A4D" w:rsidP="007403B5">
      <w:pPr>
        <w:spacing w:line="360" w:lineRule="auto"/>
        <w:jc w:val="both"/>
        <w:rPr>
          <w:rFonts w:ascii="Arial" w:hAnsi="Arial" w:cs="Arial"/>
        </w:rPr>
      </w:pPr>
      <w:r w:rsidRPr="00757750">
        <w:rPr>
          <w:rFonts w:ascii="Arial" w:hAnsi="Arial" w:cs="Arial"/>
        </w:rPr>
        <w:t xml:space="preserve">La Prescripción es un acto científico, ético y legal, por medio del cual el facultativo modifica el curso natural de una enfermedad o ejerce una acción de prevención. Se considera la misma como “racional” cuando los pacientes reciben la medicación adecuada a sus necesidades clínicas, en la dosis correspondiente a sus requisitos individuales, durante un período adecuado y al menor coste posible. Se realizó un estudio de tipo observacional, descriptivo, transversal, con el objetivo de determinar el comportamiento de la prescripción </w:t>
      </w:r>
      <w:r w:rsidR="00531350" w:rsidRPr="00757750">
        <w:rPr>
          <w:rFonts w:ascii="Arial" w:hAnsi="Arial" w:cs="Arial"/>
        </w:rPr>
        <w:t xml:space="preserve">médica </w:t>
      </w:r>
      <w:r w:rsidRPr="00757750">
        <w:rPr>
          <w:rFonts w:ascii="Arial" w:hAnsi="Arial" w:cs="Arial"/>
        </w:rPr>
        <w:t>en adultos mayores del Policlínico Julio Grave de Peralta, de Holguín, del 1ro de enero al 1ro de marzo de 2025. Se desarrolló en el 50% de sus CMF, tomando como universo a 25 médicos, donde 10 de ellos conformaron la muestra, seleccionados mediante un muestreo aleatorio simple. Se observó que la mayor parte de los profesionales llevaban de 5-10 años ejerciendo la Medicina, y el 70% fue movido en los últimos 2 años de Consultorio. El 60 % ha recibido, en su experiencia laboral, algún tipo de formación sobre el tema y existió un predominio en el desconocimiento de algunos aspectos básicos concernientes al mismo. Se obtuvo que solamente el 30%, revisan la lista completa de medicamentos de sus pacientes y reevalúan las dosis y períodos de exposición a los fármacos en cada consulta. El 30% tiene identificado los adultos mayores que se automedican y los fármacos que consumen. El 90% de los médicos no emplea ninguna herramienta para la optimización de la prescripción en esta edad.</w:t>
      </w:r>
    </w:p>
    <w:p w14:paraId="6151741B" w14:textId="77777777" w:rsidR="004562F2" w:rsidRPr="00757750" w:rsidRDefault="00A8239B" w:rsidP="007403B5">
      <w:pPr>
        <w:spacing w:line="360" w:lineRule="auto"/>
        <w:jc w:val="both"/>
        <w:rPr>
          <w:rFonts w:ascii="Arial" w:hAnsi="Arial" w:cs="Arial"/>
        </w:rPr>
      </w:pPr>
      <w:r w:rsidRPr="00757750">
        <w:rPr>
          <w:rFonts w:ascii="Arial" w:hAnsi="Arial" w:cs="Arial"/>
        </w:rPr>
        <w:t xml:space="preserve">Descriptores: </w:t>
      </w:r>
      <w:r w:rsidR="004562F2" w:rsidRPr="00757750">
        <w:rPr>
          <w:rFonts w:ascii="Arial" w:hAnsi="Arial" w:cs="Arial"/>
        </w:rPr>
        <w:t>“prescripción médica en el adulto mayor”, “prescripción racional en la ancianidad”, polifarmacia, ancianidad, “</w:t>
      </w:r>
      <w:proofErr w:type="spellStart"/>
      <w:r w:rsidR="004562F2" w:rsidRPr="00757750">
        <w:rPr>
          <w:rFonts w:ascii="Arial" w:hAnsi="Arial" w:cs="Arial"/>
        </w:rPr>
        <w:t>farmacoepidemiología</w:t>
      </w:r>
      <w:proofErr w:type="spellEnd"/>
      <w:r w:rsidR="004562F2" w:rsidRPr="00757750">
        <w:rPr>
          <w:rFonts w:ascii="Arial" w:hAnsi="Arial" w:cs="Arial"/>
        </w:rPr>
        <w:t xml:space="preserve"> en el adulto mayor”.</w:t>
      </w:r>
    </w:p>
    <w:p w14:paraId="0CE01F01" w14:textId="0D8D5584" w:rsidR="008A57C1" w:rsidRPr="00757750" w:rsidRDefault="00E3761E" w:rsidP="0098242D">
      <w:pPr>
        <w:spacing w:line="360" w:lineRule="auto"/>
        <w:jc w:val="both"/>
        <w:rPr>
          <w:rFonts w:ascii="Arial" w:hAnsi="Arial" w:cs="Arial"/>
          <w:lang w:val="en-US"/>
        </w:rPr>
      </w:pPr>
      <w:r w:rsidRPr="00757750">
        <w:rPr>
          <w:rFonts w:ascii="Arial" w:hAnsi="Arial" w:cs="Arial"/>
          <w:lang w:val="en-US"/>
        </w:rPr>
        <w:t>ABSTRACT</w:t>
      </w:r>
      <w:r w:rsidR="0098242D">
        <w:rPr>
          <w:rFonts w:ascii="Arial" w:hAnsi="Arial" w:cs="Arial"/>
          <w:lang w:val="en-US"/>
        </w:rPr>
        <w:t xml:space="preserve">: </w:t>
      </w:r>
      <w:r w:rsidRPr="00757750">
        <w:rPr>
          <w:rFonts w:ascii="Arial" w:hAnsi="Arial" w:cs="Arial"/>
          <w:lang w:val="en-US"/>
        </w:rPr>
        <w:t xml:space="preserve">Prescription is a scientific, ethical, and legal act through which a physician modifies the natural course of a disease or implements a preventive measure. Prescription is considered "rational" when patients receive the medication appropriate to their clinical needs, at the dose corresponding to their individual requirements, for an appropriate period of time, and at the lowest possible cost. An observational, descriptive, cross-sectional study was conducted to determine the behavior of medical prescriptions among older adults at the Julio Grave de Peralta Polyclinic in Holguín, from January 1 to March 1, 2025. The study was conducted in 50% of its CMFs, using 25 physicians as the sample, 10 of whom were selected through simple random sampling. It was observed that most professionals had been practicing medicine for 5-10 years, and 70% had moved from a practice within the last 2 years. Sixty percent of physicians have received some form of training on the topic during their work experience, and there was a predominance of lack of awareness of some basic aspects related to it. It was found that only 30% review their patients' complete medication lists and reevaluate the doses and periods of </w:t>
      </w:r>
      <w:r w:rsidRPr="00757750">
        <w:rPr>
          <w:rFonts w:ascii="Arial" w:hAnsi="Arial" w:cs="Arial"/>
          <w:lang w:val="en-US"/>
        </w:rPr>
        <w:lastRenderedPageBreak/>
        <w:t>exposure to drugs at each visit. Thirty percent have identified older adults who self-medicate and the drugs they use. Ninety percent of physicians do not use any tools to opt</w:t>
      </w:r>
      <w:r w:rsidR="00F33FFC" w:rsidRPr="00757750">
        <w:rPr>
          <w:rFonts w:ascii="Arial" w:hAnsi="Arial" w:cs="Arial"/>
          <w:lang w:val="en-US"/>
        </w:rPr>
        <w:t xml:space="preserve">imize prescriptions at this age. </w:t>
      </w:r>
    </w:p>
    <w:p w14:paraId="0D12321F" w14:textId="77777777" w:rsidR="00A06F40" w:rsidRPr="00757750" w:rsidRDefault="00A06F40" w:rsidP="0098242D">
      <w:pPr>
        <w:spacing w:line="360" w:lineRule="auto"/>
        <w:jc w:val="center"/>
        <w:rPr>
          <w:rFonts w:ascii="Arial" w:hAnsi="Arial" w:cs="Arial"/>
          <w:b/>
          <w:bCs/>
        </w:rPr>
      </w:pPr>
      <w:r w:rsidRPr="00757750">
        <w:rPr>
          <w:rFonts w:ascii="Arial" w:hAnsi="Arial" w:cs="Arial"/>
          <w:b/>
          <w:bCs/>
        </w:rPr>
        <w:t>INTRODUCCIÓN</w:t>
      </w:r>
    </w:p>
    <w:p w14:paraId="0E19910D" w14:textId="77777777" w:rsidR="00A06F40" w:rsidRPr="00757750" w:rsidRDefault="003F5536" w:rsidP="007403B5">
      <w:pPr>
        <w:pStyle w:val="NormalWeb"/>
        <w:spacing w:line="360" w:lineRule="auto"/>
        <w:jc w:val="both"/>
        <w:rPr>
          <w:rFonts w:ascii="Arial" w:hAnsi="Arial" w:cs="Arial"/>
          <w:sz w:val="22"/>
          <w:szCs w:val="22"/>
          <w:vertAlign w:val="superscript"/>
        </w:rPr>
      </w:pPr>
      <w:r w:rsidRPr="00757750">
        <w:rPr>
          <w:rFonts w:ascii="Arial" w:hAnsi="Arial" w:cs="Arial"/>
          <w:sz w:val="22"/>
          <w:szCs w:val="22"/>
        </w:rPr>
        <w:t xml:space="preserve">La OMS establece que toda persona con edad superior a los 60 años es un adulto mayor. Esta etapa de la vida es un proceso fisiológico normal al que están expuestos todos los seres humanos. Predispone al individuo a la aparición de enfermedades y al consumo de medicamentos dando como resultado a la Polifarmacia. </w:t>
      </w:r>
      <w:r w:rsidR="00A06F40" w:rsidRPr="00757750">
        <w:rPr>
          <w:rFonts w:ascii="Arial" w:hAnsi="Arial" w:cs="Arial"/>
          <w:sz w:val="22"/>
          <w:szCs w:val="22"/>
          <w:vertAlign w:val="superscript"/>
        </w:rPr>
        <w:t>[1]</w:t>
      </w:r>
    </w:p>
    <w:p w14:paraId="05DE65A2" w14:textId="77777777" w:rsidR="00544A49" w:rsidRPr="00757750" w:rsidRDefault="00544A49" w:rsidP="007403B5">
      <w:pPr>
        <w:pStyle w:val="NormalWeb"/>
        <w:spacing w:line="360" w:lineRule="auto"/>
        <w:jc w:val="both"/>
        <w:rPr>
          <w:rFonts w:ascii="Arial" w:hAnsi="Arial" w:cs="Arial"/>
          <w:sz w:val="22"/>
          <w:szCs w:val="22"/>
          <w:vertAlign w:val="superscript"/>
        </w:rPr>
      </w:pPr>
      <w:r w:rsidRPr="00757750">
        <w:rPr>
          <w:rFonts w:ascii="Arial" w:hAnsi="Arial" w:cs="Arial"/>
          <w:sz w:val="22"/>
          <w:szCs w:val="22"/>
        </w:rPr>
        <w:t>La “polifarmacia” o “</w:t>
      </w:r>
      <w:proofErr w:type="spellStart"/>
      <w:r w:rsidRPr="00757750">
        <w:rPr>
          <w:rFonts w:ascii="Arial" w:hAnsi="Arial" w:cs="Arial"/>
          <w:sz w:val="22"/>
          <w:szCs w:val="22"/>
        </w:rPr>
        <w:t>polifarmacoterapia</w:t>
      </w:r>
      <w:proofErr w:type="spellEnd"/>
      <w:r w:rsidRPr="00757750">
        <w:rPr>
          <w:rFonts w:ascii="Arial" w:hAnsi="Arial" w:cs="Arial"/>
          <w:sz w:val="22"/>
          <w:szCs w:val="22"/>
        </w:rPr>
        <w:t>” representa uno de los llamados “problemas capitales de la geriatría”, pues es una de las situaciones más frecuentes, con suficientes implicaciones relacionadas con la morbilidad y la mortalidad en el anciano. La misma, está definida como la utilización de múltiples preparados farmacológicos, prescritos o no, siendo más precisos, a partir de 3-5 fármacos en forma simultánea</w:t>
      </w:r>
      <w:r w:rsidR="00A06F40" w:rsidRPr="00757750">
        <w:rPr>
          <w:rFonts w:ascii="Arial" w:hAnsi="Arial" w:cs="Arial"/>
          <w:sz w:val="22"/>
          <w:szCs w:val="22"/>
        </w:rPr>
        <w:t xml:space="preserve">. </w:t>
      </w:r>
      <w:r w:rsidR="00A06F40" w:rsidRPr="00757750">
        <w:rPr>
          <w:rFonts w:ascii="Arial" w:hAnsi="Arial" w:cs="Arial"/>
          <w:sz w:val="22"/>
          <w:szCs w:val="22"/>
          <w:vertAlign w:val="superscript"/>
        </w:rPr>
        <w:t>[2]</w:t>
      </w:r>
    </w:p>
    <w:p w14:paraId="3FEDBD63" w14:textId="77777777" w:rsidR="00A06F40" w:rsidRPr="00757750" w:rsidRDefault="00A06F40" w:rsidP="007403B5">
      <w:pPr>
        <w:pStyle w:val="NormalWeb"/>
        <w:spacing w:line="360" w:lineRule="auto"/>
        <w:jc w:val="both"/>
        <w:rPr>
          <w:rFonts w:ascii="Arial" w:hAnsi="Arial" w:cs="Arial"/>
          <w:sz w:val="22"/>
          <w:szCs w:val="22"/>
        </w:rPr>
      </w:pPr>
      <w:r w:rsidRPr="00757750">
        <w:rPr>
          <w:rFonts w:ascii="Arial" w:hAnsi="Arial" w:cs="Arial"/>
          <w:sz w:val="22"/>
          <w:szCs w:val="22"/>
        </w:rPr>
        <w:t xml:space="preserve">Los antiguos egipcios, en la corte de Amenofis III (1375 </w:t>
      </w:r>
      <w:proofErr w:type="spellStart"/>
      <w:r w:rsidRPr="00757750">
        <w:rPr>
          <w:rFonts w:ascii="Arial" w:hAnsi="Arial" w:cs="Arial"/>
          <w:sz w:val="22"/>
          <w:szCs w:val="22"/>
        </w:rPr>
        <w:t>a.n.e</w:t>
      </w:r>
      <w:proofErr w:type="spellEnd"/>
      <w:r w:rsidRPr="00757750">
        <w:rPr>
          <w:rFonts w:ascii="Arial" w:hAnsi="Arial" w:cs="Arial"/>
          <w:sz w:val="22"/>
          <w:szCs w:val="22"/>
        </w:rPr>
        <w:t xml:space="preserve">), practicaban bárbaros asesinatos rituales con los oficiales que se acercaban a la vejez en una actitud despiadada hacia aquellos que alcanzaban la ancianidad. Sin embargo, entre los papiros conservados hasta hoy, es posible encontrar algunos como el conocido Papiro de Ebers que incluye algunos consejos y medidas destinadas a alcanzar una vejez saludable. </w:t>
      </w:r>
    </w:p>
    <w:p w14:paraId="1E874806" w14:textId="77777777" w:rsidR="00A06F40" w:rsidRPr="00757750" w:rsidRDefault="00A06F40" w:rsidP="007403B5">
      <w:pPr>
        <w:pStyle w:val="NormalWeb"/>
        <w:spacing w:line="360" w:lineRule="auto"/>
        <w:jc w:val="both"/>
        <w:rPr>
          <w:rFonts w:ascii="Arial" w:hAnsi="Arial" w:cs="Arial"/>
          <w:sz w:val="22"/>
          <w:szCs w:val="22"/>
          <w:vertAlign w:val="subscript"/>
        </w:rPr>
      </w:pPr>
      <w:r w:rsidRPr="00757750">
        <w:rPr>
          <w:rFonts w:ascii="Arial" w:hAnsi="Arial" w:cs="Arial"/>
          <w:sz w:val="22"/>
          <w:szCs w:val="22"/>
        </w:rPr>
        <w:t>También en la Antigua Grecia, en la ciudad Estado de Esparta, existía una estructura gubernamental denominada Gerontocracia que abogaba por el cuidado y valor de los más ancianos; sin embargo, los espartanos precipitaban desde una altura imponente, a los discapacitados y ancianos minusválidos, al considerarlos incapaces de contr</w:t>
      </w:r>
      <w:r w:rsidR="003F0A7F" w:rsidRPr="00757750">
        <w:rPr>
          <w:rFonts w:ascii="Arial" w:hAnsi="Arial" w:cs="Arial"/>
          <w:sz w:val="22"/>
          <w:szCs w:val="22"/>
        </w:rPr>
        <w:t xml:space="preserve">ibuir a la defensa de la ciudad. </w:t>
      </w:r>
      <w:r w:rsidR="007403B5" w:rsidRPr="00757750">
        <w:rPr>
          <w:rFonts w:ascii="Arial" w:hAnsi="Arial" w:cs="Arial"/>
          <w:sz w:val="22"/>
          <w:szCs w:val="22"/>
          <w:vertAlign w:val="superscript"/>
        </w:rPr>
        <w:t>[3</w:t>
      </w:r>
      <w:r w:rsidRPr="00757750">
        <w:rPr>
          <w:rFonts w:ascii="Arial" w:hAnsi="Arial" w:cs="Arial"/>
          <w:sz w:val="22"/>
          <w:szCs w:val="22"/>
          <w:vertAlign w:val="superscript"/>
        </w:rPr>
        <w:t>]</w:t>
      </w:r>
    </w:p>
    <w:p w14:paraId="46E2C57A" w14:textId="77777777" w:rsidR="00A06F40" w:rsidRPr="00757750" w:rsidRDefault="00A06F40" w:rsidP="007403B5">
      <w:pPr>
        <w:pStyle w:val="NormalWeb"/>
        <w:spacing w:line="360" w:lineRule="auto"/>
        <w:jc w:val="both"/>
        <w:rPr>
          <w:rFonts w:ascii="Arial" w:hAnsi="Arial" w:cs="Arial"/>
          <w:sz w:val="22"/>
          <w:szCs w:val="22"/>
          <w:vertAlign w:val="subscript"/>
        </w:rPr>
      </w:pPr>
      <w:r w:rsidRPr="00757750">
        <w:rPr>
          <w:rFonts w:ascii="Arial" w:hAnsi="Arial" w:cs="Arial"/>
          <w:sz w:val="22"/>
          <w:szCs w:val="22"/>
        </w:rPr>
        <w:t>En la Edad Media, y como manifestación del interés por el envejecimiento, fue objeto de una larga búsqueda, el mítico “Elixir de la Juventud”, que ocupó un espacio nada pequeño en el quehacer de los alquimistas. En la Farmacopea Española fue posible encontrar hasta bien entrado el siglo XX una fórmula denominada “Elixir de la Larga Vida”, quizás como expresión moderna de aquel viejo anhelo de inmortalidad.</w:t>
      </w:r>
      <w:r w:rsidR="007403B5" w:rsidRPr="00757750">
        <w:rPr>
          <w:rFonts w:ascii="Arial" w:hAnsi="Arial" w:cs="Arial"/>
          <w:sz w:val="22"/>
          <w:szCs w:val="22"/>
          <w:vertAlign w:val="superscript"/>
        </w:rPr>
        <w:t>[4</w:t>
      </w:r>
      <w:r w:rsidRPr="00757750">
        <w:rPr>
          <w:rFonts w:ascii="Arial" w:hAnsi="Arial" w:cs="Arial"/>
          <w:sz w:val="22"/>
          <w:szCs w:val="22"/>
          <w:vertAlign w:val="superscript"/>
        </w:rPr>
        <w:t>]</w:t>
      </w:r>
    </w:p>
    <w:p w14:paraId="04BEB51D" w14:textId="77777777" w:rsidR="00A06F40" w:rsidRPr="00757750" w:rsidRDefault="00A06F40" w:rsidP="007403B5">
      <w:pPr>
        <w:spacing w:line="360" w:lineRule="auto"/>
        <w:jc w:val="both"/>
        <w:rPr>
          <w:rFonts w:ascii="Arial" w:hAnsi="Arial" w:cs="Arial"/>
          <w:vertAlign w:val="subscript"/>
        </w:rPr>
      </w:pPr>
      <w:r w:rsidRPr="00757750">
        <w:rPr>
          <w:rFonts w:ascii="Arial" w:hAnsi="Arial" w:cs="Arial"/>
        </w:rPr>
        <w:lastRenderedPageBreak/>
        <w:t xml:space="preserve">Entre los principales hechos que antecedieron el surgimiento de la Farmacovigilancia, puede mencionarse que en el año 1961 la Comunidad Científica Internacional comenzó a valorar el riesgo asociado al uso de fármacos en la población, luego del llamado “Desastre de </w:t>
      </w:r>
      <w:proofErr w:type="spellStart"/>
      <w:r w:rsidRPr="00757750">
        <w:rPr>
          <w:rFonts w:ascii="Arial" w:hAnsi="Arial" w:cs="Arial"/>
        </w:rPr>
        <w:t>talidomina</w:t>
      </w:r>
      <w:proofErr w:type="spellEnd"/>
      <w:r w:rsidRPr="00757750">
        <w:rPr>
          <w:rFonts w:ascii="Arial" w:hAnsi="Arial" w:cs="Arial"/>
        </w:rPr>
        <w:t>”. Secundario a esto en 1970 se inicia el Programa Internacional de Farmacovigilancia de la OMS.</w:t>
      </w:r>
    </w:p>
    <w:p w14:paraId="2336BA35" w14:textId="77777777" w:rsidR="00A06F40" w:rsidRPr="00757750" w:rsidRDefault="00A06F40" w:rsidP="007403B5">
      <w:pPr>
        <w:spacing w:line="360" w:lineRule="auto"/>
        <w:jc w:val="both"/>
        <w:rPr>
          <w:rFonts w:ascii="Arial" w:hAnsi="Arial" w:cs="Arial"/>
        </w:rPr>
      </w:pPr>
      <w:r w:rsidRPr="00757750">
        <w:rPr>
          <w:rFonts w:ascii="Arial" w:hAnsi="Arial" w:cs="Arial"/>
        </w:rPr>
        <w:t xml:space="preserve">Los anteriores acontecimientos internacionales llevaron al Surgimiento en 1985 de la Sociedad Internacional de </w:t>
      </w:r>
      <w:proofErr w:type="spellStart"/>
      <w:r w:rsidRPr="00757750">
        <w:rPr>
          <w:rFonts w:ascii="Arial" w:hAnsi="Arial" w:cs="Arial"/>
        </w:rPr>
        <w:t>Far</w:t>
      </w:r>
      <w:r w:rsidR="003F0A7F" w:rsidRPr="00757750">
        <w:rPr>
          <w:rFonts w:ascii="Arial" w:hAnsi="Arial" w:cs="Arial"/>
        </w:rPr>
        <w:t>macoepidemiología</w:t>
      </w:r>
      <w:proofErr w:type="spellEnd"/>
      <w:r w:rsidR="003F0A7F" w:rsidRPr="00757750">
        <w:rPr>
          <w:rFonts w:ascii="Arial" w:hAnsi="Arial" w:cs="Arial"/>
        </w:rPr>
        <w:t xml:space="preserve">, siendo esta </w:t>
      </w:r>
      <w:r w:rsidRPr="00757750">
        <w:rPr>
          <w:rFonts w:ascii="Arial" w:hAnsi="Arial" w:cs="Arial"/>
        </w:rPr>
        <w:t xml:space="preserve">una </w:t>
      </w:r>
      <w:r w:rsidR="003F0A7F" w:rsidRPr="00757750">
        <w:rPr>
          <w:rFonts w:ascii="Arial" w:hAnsi="Arial" w:cs="Arial"/>
        </w:rPr>
        <w:t>de las ramas de la Farmacología</w:t>
      </w:r>
      <w:r w:rsidRPr="00757750">
        <w:rPr>
          <w:rFonts w:ascii="Arial" w:hAnsi="Arial" w:cs="Arial"/>
        </w:rPr>
        <w:t xml:space="preserve"> encarga</w:t>
      </w:r>
      <w:r w:rsidR="003F0A7F" w:rsidRPr="00757750">
        <w:rPr>
          <w:rFonts w:ascii="Arial" w:hAnsi="Arial" w:cs="Arial"/>
        </w:rPr>
        <w:t>da</w:t>
      </w:r>
      <w:r w:rsidRPr="00757750">
        <w:rPr>
          <w:rFonts w:ascii="Arial" w:hAnsi="Arial" w:cs="Arial"/>
        </w:rPr>
        <w:t xml:space="preserve"> del estudio e impacto de los medicamentos sobre las poblaciones humanas. En el año 1991 se implanta en Cuba el Programa Nacional de Medicamentos. En 1994 se integra nuestro país al Programa Internacional de Farmacovigilancia de la OMS y en 1996 se crea la primera Guía Terapéutica para la APS. </w:t>
      </w:r>
    </w:p>
    <w:p w14:paraId="05923E3A" w14:textId="77777777" w:rsidR="00A06F40" w:rsidRPr="00757750" w:rsidRDefault="00A06F40" w:rsidP="007403B5">
      <w:pPr>
        <w:spacing w:line="360" w:lineRule="auto"/>
        <w:jc w:val="both"/>
        <w:rPr>
          <w:rFonts w:ascii="Arial" w:hAnsi="Arial" w:cs="Arial"/>
        </w:rPr>
      </w:pPr>
      <w:r w:rsidRPr="00757750">
        <w:rPr>
          <w:rFonts w:ascii="Arial" w:hAnsi="Arial" w:cs="Arial"/>
        </w:rPr>
        <w:t>En el año 2002 por primera vez se distribuye a todo el sistema sanitario el Cuadro Básico de Medicamentos. Al año siguiente se publica la Primera Edición del Formulario Nacional de Medicamentos, con un espacio para la regulación de la prescripción en el anciano en “Precauciones” y en “Uso en población especial”.</w:t>
      </w:r>
      <w:r w:rsidR="00B018BF" w:rsidRPr="00757750">
        <w:rPr>
          <w:rFonts w:ascii="Arial" w:hAnsi="Arial" w:cs="Arial"/>
          <w:vertAlign w:val="superscript"/>
        </w:rPr>
        <w:t xml:space="preserve"> </w:t>
      </w:r>
      <w:r w:rsidRPr="00757750">
        <w:rPr>
          <w:rFonts w:ascii="Arial" w:hAnsi="Arial" w:cs="Arial"/>
        </w:rPr>
        <w:t>Así mismo, se imparte el primer curso virtual: Terapéutica Razonada y sale al aire el programa “La dosis exacta” en el 2005, donde la medicación en la tercera edad constituyó reiteradamente quehacer del programa desde sus inicios.</w:t>
      </w:r>
      <w:r w:rsidR="00544A49" w:rsidRPr="00757750">
        <w:rPr>
          <w:rFonts w:ascii="Arial" w:hAnsi="Arial" w:cs="Arial"/>
        </w:rPr>
        <w:t xml:space="preserve"> </w:t>
      </w:r>
      <w:r w:rsidR="007403B5" w:rsidRPr="00757750">
        <w:rPr>
          <w:rFonts w:ascii="Arial" w:hAnsi="Arial" w:cs="Arial"/>
          <w:vertAlign w:val="superscript"/>
        </w:rPr>
        <w:t>[5</w:t>
      </w:r>
      <w:r w:rsidRPr="00757750">
        <w:rPr>
          <w:rFonts w:ascii="Arial" w:hAnsi="Arial" w:cs="Arial"/>
          <w:vertAlign w:val="superscript"/>
        </w:rPr>
        <w:t>]</w:t>
      </w:r>
      <w:r w:rsidRPr="00757750">
        <w:rPr>
          <w:rFonts w:ascii="Arial" w:hAnsi="Arial" w:cs="Arial"/>
        </w:rPr>
        <w:t>.</w:t>
      </w:r>
    </w:p>
    <w:p w14:paraId="5669E8AC" w14:textId="77777777" w:rsidR="00A06F40" w:rsidRPr="00757750" w:rsidRDefault="00A06F40" w:rsidP="007403B5">
      <w:pPr>
        <w:spacing w:line="360" w:lineRule="auto"/>
        <w:jc w:val="both"/>
        <w:rPr>
          <w:rFonts w:ascii="Arial" w:hAnsi="Arial" w:cs="Arial"/>
          <w:vertAlign w:val="subscript"/>
        </w:rPr>
      </w:pPr>
      <w:r w:rsidRPr="00757750">
        <w:rPr>
          <w:rFonts w:ascii="Arial" w:hAnsi="Arial" w:cs="Arial"/>
        </w:rPr>
        <w:t>A nivel mundial, la polifarmacia triplica el consumo de medicamentos, donde en el adulto mayor de 65 años de edad tiene una prevalencia superior. En Europa se presenta con una prevalencia del 51%, en Estados Unidos del 57%, y en México oscila entre el 55 y el 65%. América Latina no está exenta de esta problemática, en primer lugar, por el elevado porciento de envejecimiento poblacional irreversible, con cifras que datan alrededor de un 20.8%, en incremento acelerado, donde una de cada 4 personas es mayor de 60 años para el caso de nuestro país.</w:t>
      </w:r>
      <w:r w:rsidR="0096180D" w:rsidRPr="00757750">
        <w:rPr>
          <w:rFonts w:ascii="Arial" w:hAnsi="Arial" w:cs="Arial"/>
        </w:rPr>
        <w:t xml:space="preserve"> </w:t>
      </w:r>
      <w:r w:rsidR="007403B5" w:rsidRPr="00757750">
        <w:rPr>
          <w:rFonts w:ascii="Arial" w:hAnsi="Arial" w:cs="Arial"/>
          <w:vertAlign w:val="superscript"/>
        </w:rPr>
        <w:t>[6</w:t>
      </w:r>
      <w:r w:rsidRPr="00757750">
        <w:rPr>
          <w:rFonts w:ascii="Arial" w:hAnsi="Arial" w:cs="Arial"/>
          <w:vertAlign w:val="superscript"/>
        </w:rPr>
        <w:t>]</w:t>
      </w:r>
    </w:p>
    <w:p w14:paraId="380FF1C4" w14:textId="77777777" w:rsidR="00A06F40" w:rsidRPr="00757750" w:rsidRDefault="00A06F40" w:rsidP="007403B5">
      <w:pPr>
        <w:spacing w:line="360" w:lineRule="auto"/>
        <w:jc w:val="both"/>
        <w:rPr>
          <w:rFonts w:ascii="Arial" w:hAnsi="Arial" w:cs="Arial"/>
        </w:rPr>
      </w:pPr>
      <w:r w:rsidRPr="00757750">
        <w:rPr>
          <w:rFonts w:ascii="Arial" w:hAnsi="Arial" w:cs="Arial"/>
        </w:rPr>
        <w:t>En Chile realizaron una encuesta en el año 2015, que menciona que el 80% de la población adulta mayor consume por encima de 8 medicamentos, lo cual no coincide con los resultados obtenidos en nuestro país, a través de la TTE titulada</w:t>
      </w:r>
      <w:r w:rsidR="00544A49" w:rsidRPr="00757750">
        <w:rPr>
          <w:rFonts w:ascii="Arial" w:hAnsi="Arial" w:cs="Arial"/>
        </w:rPr>
        <w:t xml:space="preserve"> </w:t>
      </w:r>
      <w:r w:rsidRPr="00757750">
        <w:rPr>
          <w:rFonts w:ascii="Arial" w:hAnsi="Arial" w:cs="Arial"/>
        </w:rPr>
        <w:t>“</w:t>
      </w:r>
      <w:r w:rsidRPr="00757750">
        <w:rPr>
          <w:rFonts w:ascii="Arial" w:hAnsi="Arial" w:cs="Arial"/>
          <w:bCs/>
        </w:rPr>
        <w:t>Comportamiento de la polifarmacia en el adulto mayor en el CMF No.44, Urbano Noris 2020”,</w:t>
      </w:r>
      <w:r w:rsidR="0096180D" w:rsidRPr="00757750">
        <w:rPr>
          <w:rFonts w:ascii="Arial" w:hAnsi="Arial" w:cs="Arial"/>
          <w:bCs/>
        </w:rPr>
        <w:t xml:space="preserve"> </w:t>
      </w:r>
      <w:r w:rsidRPr="00757750">
        <w:rPr>
          <w:rFonts w:ascii="Arial" w:hAnsi="Arial" w:cs="Arial"/>
        </w:rPr>
        <w:t xml:space="preserve">por el autor Santos, el cual arroja, a partir de su estudio, que más de la tercera parte de los ancianos consumen al menos 5 medicamentos simultáneamente.  </w:t>
      </w:r>
      <w:r w:rsidR="007403B5" w:rsidRPr="00757750">
        <w:rPr>
          <w:rFonts w:ascii="Arial" w:hAnsi="Arial" w:cs="Arial"/>
          <w:vertAlign w:val="superscript"/>
        </w:rPr>
        <w:t>[7</w:t>
      </w:r>
      <w:r w:rsidRPr="00757750">
        <w:rPr>
          <w:rFonts w:ascii="Arial" w:hAnsi="Arial" w:cs="Arial"/>
          <w:vertAlign w:val="superscript"/>
        </w:rPr>
        <w:t>]</w:t>
      </w:r>
    </w:p>
    <w:p w14:paraId="56BAB987" w14:textId="77777777" w:rsidR="00A06F40" w:rsidRPr="00757750" w:rsidRDefault="00A06F40" w:rsidP="007403B5">
      <w:pPr>
        <w:spacing w:line="360" w:lineRule="auto"/>
        <w:jc w:val="both"/>
        <w:rPr>
          <w:rFonts w:ascii="Arial" w:hAnsi="Arial" w:cs="Arial"/>
        </w:rPr>
      </w:pPr>
      <w:r w:rsidRPr="00757750">
        <w:rPr>
          <w:rFonts w:ascii="Arial" w:hAnsi="Arial" w:cs="Arial"/>
        </w:rPr>
        <w:lastRenderedPageBreak/>
        <w:t>En nuestra provincia Holguín se reporta un envejecimiento de un 21.1%. Según datos estadísticos de 2023, aproximadamente 67625 personas están en edades mayores de 75 años, y de estos, más de la 3ra parte consumen de 2 a 3 veces más medicamentos que el resto de la población total de forma irracional.</w:t>
      </w:r>
      <w:r w:rsidR="00CE6B0E" w:rsidRPr="00757750">
        <w:rPr>
          <w:rFonts w:ascii="Arial" w:hAnsi="Arial" w:cs="Arial"/>
        </w:rPr>
        <w:t xml:space="preserve"> </w:t>
      </w:r>
      <w:r w:rsidRPr="00757750">
        <w:rPr>
          <w:rFonts w:ascii="Arial" w:hAnsi="Arial" w:cs="Arial"/>
        </w:rPr>
        <w:t>En nuest</w:t>
      </w:r>
      <w:r w:rsidR="008A57C1" w:rsidRPr="00757750">
        <w:rPr>
          <w:rFonts w:ascii="Arial" w:hAnsi="Arial" w:cs="Arial"/>
        </w:rPr>
        <w:t>ro M</w:t>
      </w:r>
      <w:r w:rsidRPr="00757750">
        <w:rPr>
          <w:rFonts w:ascii="Arial" w:hAnsi="Arial" w:cs="Arial"/>
        </w:rPr>
        <w:t>unicipio, particularmente en el Policlínico Julio Grave de Peralta, se reporta que las mujeres co</w:t>
      </w:r>
      <w:r w:rsidR="00CE6B0E" w:rsidRPr="00757750">
        <w:rPr>
          <w:rFonts w:ascii="Arial" w:hAnsi="Arial" w:cs="Arial"/>
        </w:rPr>
        <w:t xml:space="preserve">nsumen más medicamentos que los hombres, </w:t>
      </w:r>
      <w:r w:rsidRPr="00757750">
        <w:rPr>
          <w:rFonts w:ascii="Arial" w:hAnsi="Arial" w:cs="Arial"/>
        </w:rPr>
        <w:t xml:space="preserve">lo cual coincide con los resultados obtenidos por el autor </w:t>
      </w:r>
      <w:proofErr w:type="spellStart"/>
      <w:r w:rsidRPr="00757750">
        <w:rPr>
          <w:rFonts w:ascii="Arial" w:hAnsi="Arial" w:cs="Arial"/>
        </w:rPr>
        <w:t>Bruzón</w:t>
      </w:r>
      <w:proofErr w:type="spellEnd"/>
      <w:r w:rsidRPr="00757750">
        <w:rPr>
          <w:rFonts w:ascii="Arial" w:hAnsi="Arial" w:cs="Arial"/>
        </w:rPr>
        <w:t xml:space="preserve"> en su TTE titulada “</w:t>
      </w:r>
      <w:r w:rsidRPr="00757750">
        <w:rPr>
          <w:rFonts w:ascii="Arial" w:hAnsi="Arial" w:cs="Arial"/>
          <w:bCs/>
        </w:rPr>
        <w:t xml:space="preserve">Polifarmacia en los adultos mayores del consultorio 12 de Cristino Naranjo en 2019”. </w:t>
      </w:r>
      <w:r w:rsidR="007403B5" w:rsidRPr="00757750">
        <w:rPr>
          <w:rFonts w:ascii="Arial" w:hAnsi="Arial" w:cs="Arial"/>
          <w:vertAlign w:val="superscript"/>
        </w:rPr>
        <w:t>[8</w:t>
      </w:r>
      <w:r w:rsidR="00CE6B0E" w:rsidRPr="00757750">
        <w:rPr>
          <w:rFonts w:ascii="Arial" w:hAnsi="Arial" w:cs="Arial"/>
          <w:vertAlign w:val="superscript"/>
        </w:rPr>
        <w:t>]</w:t>
      </w:r>
    </w:p>
    <w:p w14:paraId="546C5B44" w14:textId="77777777" w:rsidR="007E7C7F" w:rsidRPr="00757750" w:rsidRDefault="00D25B86" w:rsidP="007403B5">
      <w:pPr>
        <w:pStyle w:val="NormalWeb"/>
        <w:spacing w:line="360" w:lineRule="auto"/>
        <w:jc w:val="both"/>
        <w:rPr>
          <w:rFonts w:ascii="Arial" w:hAnsi="Arial" w:cs="Arial"/>
          <w:sz w:val="22"/>
          <w:szCs w:val="22"/>
        </w:rPr>
      </w:pPr>
      <w:r w:rsidRPr="00757750">
        <w:rPr>
          <w:rFonts w:ascii="Arial" w:hAnsi="Arial" w:cs="Arial"/>
          <w:bCs/>
          <w:sz w:val="22"/>
          <w:szCs w:val="22"/>
        </w:rPr>
        <w:t>La Prescripción</w:t>
      </w:r>
      <w:r w:rsidR="0096180D" w:rsidRPr="00757750">
        <w:rPr>
          <w:rFonts w:ascii="Arial" w:hAnsi="Arial" w:cs="Arial"/>
          <w:bCs/>
          <w:sz w:val="22"/>
          <w:szCs w:val="22"/>
        </w:rPr>
        <w:t xml:space="preserve"> constituye</w:t>
      </w:r>
      <w:r w:rsidR="00544A49" w:rsidRPr="00757750">
        <w:rPr>
          <w:rFonts w:ascii="Arial" w:hAnsi="Arial" w:cs="Arial"/>
          <w:bCs/>
          <w:sz w:val="22"/>
          <w:szCs w:val="22"/>
        </w:rPr>
        <w:t xml:space="preserve"> un acto científico, ético y legal, por medio del cual el facultativo modifica el curso natural de una enfermedad o ejerce una acción de prevención. Se considera la misma como “racional” cuando </w:t>
      </w:r>
      <w:r w:rsidR="00544A49" w:rsidRPr="00757750">
        <w:rPr>
          <w:rFonts w:ascii="Arial" w:hAnsi="Arial" w:cs="Arial"/>
          <w:sz w:val="22"/>
          <w:szCs w:val="22"/>
        </w:rPr>
        <w:t>los pacientes reciben la medicación adecuada a sus necesidades clínicas, en la dosis correspondiente a sus requisitos individuales, durante un período adecuado y al menor coste posible.</w:t>
      </w:r>
    </w:p>
    <w:p w14:paraId="5BF616C5" w14:textId="77777777" w:rsidR="00A06F40" w:rsidRPr="00757750" w:rsidRDefault="00A06F40" w:rsidP="007403B5">
      <w:pPr>
        <w:pStyle w:val="NormalWeb"/>
        <w:spacing w:line="360" w:lineRule="auto"/>
        <w:jc w:val="both"/>
        <w:rPr>
          <w:rFonts w:ascii="Arial" w:hAnsi="Arial" w:cs="Arial"/>
          <w:sz w:val="22"/>
          <w:szCs w:val="22"/>
        </w:rPr>
      </w:pPr>
      <w:r w:rsidRPr="00757750">
        <w:rPr>
          <w:rFonts w:ascii="Arial" w:hAnsi="Arial" w:cs="Arial"/>
          <w:sz w:val="22"/>
          <w:szCs w:val="22"/>
        </w:rPr>
        <w:t>La terapia farmacológica en Geriatría requiere de un enfoque más holístico y humanista que clínico, más orientado a la individualidad y peculiaridad del anciano como persona que al modelo de la medicina moderna, donde predominan los conflictos de intereses en el mercado y la tendencia a la medicalización de la vida con la inclusión de medicamentos para la prevención, sin posible sustento científico.</w:t>
      </w:r>
      <w:r w:rsidR="00D25B86" w:rsidRPr="00757750">
        <w:rPr>
          <w:rFonts w:ascii="Arial" w:hAnsi="Arial" w:cs="Arial"/>
          <w:sz w:val="22"/>
          <w:szCs w:val="22"/>
        </w:rPr>
        <w:t xml:space="preserve"> </w:t>
      </w:r>
      <w:r w:rsidR="007403B5" w:rsidRPr="00757750">
        <w:rPr>
          <w:rFonts w:ascii="Arial" w:hAnsi="Arial" w:cs="Arial"/>
          <w:sz w:val="22"/>
          <w:szCs w:val="22"/>
          <w:vertAlign w:val="superscript"/>
        </w:rPr>
        <w:t>[9</w:t>
      </w:r>
      <w:r w:rsidRPr="00757750">
        <w:rPr>
          <w:rFonts w:ascii="Arial" w:hAnsi="Arial" w:cs="Arial"/>
          <w:sz w:val="22"/>
          <w:szCs w:val="22"/>
          <w:vertAlign w:val="superscript"/>
        </w:rPr>
        <w:t>]</w:t>
      </w:r>
    </w:p>
    <w:p w14:paraId="0AD45FF5" w14:textId="77777777" w:rsidR="00A06F40" w:rsidRPr="00757750" w:rsidRDefault="00A06F40" w:rsidP="007403B5">
      <w:pPr>
        <w:pStyle w:val="NormalWeb"/>
        <w:spacing w:line="360" w:lineRule="auto"/>
        <w:jc w:val="both"/>
        <w:rPr>
          <w:rFonts w:ascii="Arial" w:hAnsi="Arial" w:cs="Arial"/>
          <w:sz w:val="22"/>
          <w:szCs w:val="22"/>
        </w:rPr>
      </w:pPr>
      <w:r w:rsidRPr="00757750">
        <w:rPr>
          <w:rFonts w:ascii="Arial" w:hAnsi="Arial" w:cs="Arial"/>
          <w:sz w:val="22"/>
          <w:szCs w:val="22"/>
        </w:rPr>
        <w:t>Dicho esto, y teniendo en cuenta que el sistema de salud vigente en nuestro país está basado en la</w:t>
      </w:r>
      <w:r w:rsidR="00915359" w:rsidRPr="00757750">
        <w:rPr>
          <w:rFonts w:ascii="Arial" w:hAnsi="Arial" w:cs="Arial"/>
          <w:sz w:val="22"/>
          <w:szCs w:val="22"/>
        </w:rPr>
        <w:t xml:space="preserve"> </w:t>
      </w:r>
      <w:r w:rsidRPr="00757750">
        <w:rPr>
          <w:rFonts w:ascii="Arial" w:hAnsi="Arial" w:cs="Arial"/>
          <w:sz w:val="22"/>
          <w:szCs w:val="22"/>
        </w:rPr>
        <w:t xml:space="preserve">medicina preventiva, se busca obtener un material de consulta para profesionales de salud que trabajan con pacientes adultos mayores, para un mejor manejo de la prescripción, lo cual motivó a la realización de esta investigación, planteando como </w:t>
      </w:r>
      <w:r w:rsidRPr="00757750">
        <w:rPr>
          <w:rFonts w:ascii="Arial" w:hAnsi="Arial" w:cs="Arial"/>
          <w:b/>
          <w:sz w:val="22"/>
          <w:szCs w:val="22"/>
        </w:rPr>
        <w:t>Problema Científico:</w:t>
      </w:r>
    </w:p>
    <w:p w14:paraId="1071EC0F" w14:textId="77777777" w:rsidR="003F0A7F" w:rsidRPr="00757750" w:rsidRDefault="00A06F40" w:rsidP="007403B5">
      <w:pPr>
        <w:pStyle w:val="NormalWeb"/>
        <w:spacing w:line="360" w:lineRule="auto"/>
        <w:jc w:val="both"/>
        <w:rPr>
          <w:rFonts w:ascii="Arial" w:hAnsi="Arial" w:cs="Arial"/>
          <w:sz w:val="22"/>
          <w:szCs w:val="22"/>
        </w:rPr>
      </w:pPr>
      <w:r w:rsidRPr="00757750">
        <w:rPr>
          <w:rFonts w:ascii="Arial" w:hAnsi="Arial" w:cs="Arial"/>
          <w:sz w:val="22"/>
          <w:szCs w:val="22"/>
        </w:rPr>
        <w:t>¿Cómo se comportó</w:t>
      </w:r>
      <w:r w:rsidR="008A57C1" w:rsidRPr="00757750">
        <w:rPr>
          <w:rFonts w:ascii="Arial" w:hAnsi="Arial" w:cs="Arial"/>
          <w:sz w:val="22"/>
          <w:szCs w:val="22"/>
        </w:rPr>
        <w:t xml:space="preserve"> </w:t>
      </w:r>
      <w:r w:rsidRPr="00757750">
        <w:rPr>
          <w:rFonts w:ascii="Arial" w:hAnsi="Arial" w:cs="Arial"/>
          <w:sz w:val="22"/>
          <w:szCs w:val="22"/>
        </w:rPr>
        <w:t>la prescripción médica en adultos mayores</w:t>
      </w:r>
      <w:r w:rsidR="008A57C1" w:rsidRPr="00757750">
        <w:rPr>
          <w:rFonts w:ascii="Arial" w:hAnsi="Arial" w:cs="Arial"/>
          <w:sz w:val="22"/>
          <w:szCs w:val="22"/>
        </w:rPr>
        <w:t xml:space="preserve"> </w:t>
      </w:r>
      <w:r w:rsidRPr="00757750">
        <w:rPr>
          <w:rFonts w:ascii="Arial" w:hAnsi="Arial" w:cs="Arial"/>
          <w:sz w:val="22"/>
          <w:szCs w:val="22"/>
        </w:rPr>
        <w:t>del Policlínico Julio Grave de Peralta, de Holguín, del 1ro d</w:t>
      </w:r>
      <w:r w:rsidR="0075591D" w:rsidRPr="00757750">
        <w:rPr>
          <w:rFonts w:ascii="Arial" w:hAnsi="Arial" w:cs="Arial"/>
          <w:sz w:val="22"/>
          <w:szCs w:val="22"/>
        </w:rPr>
        <w:t>e enero al 1ro de marzo de 2025?</w:t>
      </w:r>
    </w:p>
    <w:p w14:paraId="7D79BBCF" w14:textId="77777777" w:rsidR="008A57C1" w:rsidRPr="00757750" w:rsidRDefault="008A57C1" w:rsidP="007403B5">
      <w:pPr>
        <w:spacing w:line="360" w:lineRule="auto"/>
        <w:jc w:val="center"/>
        <w:rPr>
          <w:rFonts w:ascii="Arial" w:hAnsi="Arial" w:cs="Arial"/>
          <w:b/>
        </w:rPr>
      </w:pPr>
    </w:p>
    <w:p w14:paraId="4226F587" w14:textId="77777777" w:rsidR="008A57C1" w:rsidRPr="00757750" w:rsidRDefault="008A57C1" w:rsidP="007403B5">
      <w:pPr>
        <w:spacing w:line="360" w:lineRule="auto"/>
        <w:jc w:val="center"/>
        <w:rPr>
          <w:rFonts w:ascii="Arial" w:hAnsi="Arial" w:cs="Arial"/>
          <w:b/>
        </w:rPr>
      </w:pPr>
    </w:p>
    <w:p w14:paraId="6BA6034C" w14:textId="77777777" w:rsidR="008A57C1" w:rsidRPr="00757750" w:rsidRDefault="008A57C1" w:rsidP="007403B5">
      <w:pPr>
        <w:spacing w:line="360" w:lineRule="auto"/>
        <w:jc w:val="center"/>
        <w:rPr>
          <w:rFonts w:ascii="Arial" w:hAnsi="Arial" w:cs="Arial"/>
          <w:b/>
        </w:rPr>
      </w:pPr>
    </w:p>
    <w:p w14:paraId="23B64A7A" w14:textId="77777777" w:rsidR="008A57C1" w:rsidRPr="00757750" w:rsidRDefault="008A57C1" w:rsidP="0098242D">
      <w:pPr>
        <w:spacing w:line="360" w:lineRule="auto"/>
        <w:rPr>
          <w:rFonts w:ascii="Arial" w:hAnsi="Arial" w:cs="Arial"/>
          <w:b/>
        </w:rPr>
      </w:pPr>
    </w:p>
    <w:p w14:paraId="2353FED7" w14:textId="77777777" w:rsidR="008A57C1" w:rsidRPr="00757750" w:rsidRDefault="008A57C1" w:rsidP="007403B5">
      <w:pPr>
        <w:spacing w:line="360" w:lineRule="auto"/>
        <w:rPr>
          <w:rFonts w:ascii="Arial" w:hAnsi="Arial" w:cs="Arial"/>
          <w:b/>
        </w:rPr>
      </w:pPr>
    </w:p>
    <w:p w14:paraId="686453BF" w14:textId="77777777" w:rsidR="004562F2" w:rsidRPr="00757750" w:rsidRDefault="004562F2" w:rsidP="0098242D">
      <w:pPr>
        <w:spacing w:line="360" w:lineRule="auto"/>
        <w:jc w:val="center"/>
        <w:rPr>
          <w:rFonts w:ascii="Arial" w:hAnsi="Arial" w:cs="Arial"/>
          <w:b/>
        </w:rPr>
      </w:pPr>
      <w:r w:rsidRPr="00757750">
        <w:rPr>
          <w:rFonts w:ascii="Arial" w:hAnsi="Arial" w:cs="Arial"/>
          <w:b/>
        </w:rPr>
        <w:lastRenderedPageBreak/>
        <w:t>OBJETIVOS</w:t>
      </w:r>
    </w:p>
    <w:p w14:paraId="6BEDB7D3" w14:textId="77777777" w:rsidR="004562F2" w:rsidRPr="00757750" w:rsidRDefault="004562F2" w:rsidP="0098242D">
      <w:pPr>
        <w:spacing w:line="360" w:lineRule="auto"/>
        <w:jc w:val="both"/>
        <w:rPr>
          <w:rFonts w:ascii="Arial" w:hAnsi="Arial" w:cs="Arial"/>
          <w:u w:val="single"/>
        </w:rPr>
      </w:pPr>
      <w:r w:rsidRPr="00757750">
        <w:rPr>
          <w:rFonts w:ascii="Arial" w:hAnsi="Arial" w:cs="Arial"/>
          <w:u w:val="single"/>
        </w:rPr>
        <w:t>General:</w:t>
      </w:r>
    </w:p>
    <w:p w14:paraId="19B21A02" w14:textId="77777777" w:rsidR="004562F2" w:rsidRPr="00757750" w:rsidRDefault="004562F2" w:rsidP="0098242D">
      <w:pPr>
        <w:spacing w:line="360" w:lineRule="auto"/>
        <w:jc w:val="both"/>
        <w:rPr>
          <w:rFonts w:ascii="Arial" w:hAnsi="Arial" w:cs="Arial"/>
        </w:rPr>
      </w:pPr>
      <w:r w:rsidRPr="00757750">
        <w:rPr>
          <w:rFonts w:ascii="Arial" w:hAnsi="Arial" w:cs="Arial"/>
        </w:rPr>
        <w:t>Determinar el comportamiento de la prescripción médica en adultos mayores del Policlínico Julio Grave de Peralta, de Holguín, del 1ro de enero al 1ro de marzo de 2025.</w:t>
      </w:r>
    </w:p>
    <w:p w14:paraId="609C780C" w14:textId="77777777" w:rsidR="004562F2" w:rsidRPr="00757750" w:rsidRDefault="004562F2" w:rsidP="0098242D">
      <w:pPr>
        <w:spacing w:line="360" w:lineRule="auto"/>
        <w:jc w:val="both"/>
        <w:rPr>
          <w:rFonts w:ascii="Arial" w:hAnsi="Arial" w:cs="Arial"/>
          <w:u w:val="single"/>
        </w:rPr>
      </w:pPr>
      <w:r w:rsidRPr="00757750">
        <w:rPr>
          <w:rFonts w:ascii="Arial" w:hAnsi="Arial" w:cs="Arial"/>
          <w:u w:val="single"/>
        </w:rPr>
        <w:t>Específicos:</w:t>
      </w:r>
    </w:p>
    <w:p w14:paraId="6DB63C79" w14:textId="77777777" w:rsidR="004562F2" w:rsidRPr="00757750" w:rsidRDefault="004562F2" w:rsidP="0098242D">
      <w:pPr>
        <w:spacing w:line="360" w:lineRule="auto"/>
        <w:jc w:val="both"/>
        <w:rPr>
          <w:rFonts w:ascii="Arial" w:hAnsi="Arial" w:cs="Arial"/>
        </w:rPr>
      </w:pPr>
      <w:r w:rsidRPr="00757750">
        <w:rPr>
          <w:rFonts w:ascii="Arial" w:hAnsi="Arial" w:cs="Arial"/>
        </w:rPr>
        <w:t>1- Caracterizar epistemológicamente los referentes teóricos sobre el uso irracional de medicamentos en los adultos mayores.</w:t>
      </w:r>
    </w:p>
    <w:p w14:paraId="033ADF2D" w14:textId="77777777" w:rsidR="004562F2" w:rsidRPr="00757750" w:rsidRDefault="004562F2" w:rsidP="0098242D">
      <w:pPr>
        <w:spacing w:line="360" w:lineRule="auto"/>
        <w:jc w:val="both"/>
        <w:rPr>
          <w:rFonts w:ascii="Arial" w:hAnsi="Arial" w:cs="Arial"/>
        </w:rPr>
      </w:pPr>
      <w:r w:rsidRPr="00757750">
        <w:rPr>
          <w:rFonts w:ascii="Arial" w:hAnsi="Arial" w:cs="Arial"/>
        </w:rPr>
        <w:t>2- Identificar los principales errores médicos que influyen sobre la prescripción irracional en el adulto mayor.</w:t>
      </w:r>
    </w:p>
    <w:p w14:paraId="04908683" w14:textId="77777777" w:rsidR="004562F2" w:rsidRPr="00757750" w:rsidRDefault="004562F2" w:rsidP="0098242D">
      <w:pPr>
        <w:spacing w:line="360" w:lineRule="auto"/>
        <w:jc w:val="both"/>
        <w:rPr>
          <w:rFonts w:ascii="Arial" w:hAnsi="Arial" w:cs="Arial"/>
        </w:rPr>
      </w:pPr>
      <w:r w:rsidRPr="00757750">
        <w:rPr>
          <w:rFonts w:ascii="Arial" w:hAnsi="Arial" w:cs="Arial"/>
        </w:rPr>
        <w:t>3- Identificar las estrategias que adoptan los médicos de asistencia para la reducción del patrón polifarmacia.</w:t>
      </w:r>
    </w:p>
    <w:p w14:paraId="442CA9E8" w14:textId="6CFBF4EE" w:rsidR="003872A3" w:rsidRPr="00757750" w:rsidRDefault="004562F2" w:rsidP="007403B5">
      <w:pPr>
        <w:spacing w:line="360" w:lineRule="auto"/>
        <w:jc w:val="both"/>
        <w:rPr>
          <w:rFonts w:ascii="Arial" w:hAnsi="Arial" w:cs="Arial"/>
        </w:rPr>
      </w:pPr>
      <w:r w:rsidRPr="00757750">
        <w:rPr>
          <w:rFonts w:ascii="Arial" w:hAnsi="Arial" w:cs="Arial"/>
        </w:rPr>
        <w:t>4- Proponer consejos prácticos para una prescripción racional en el adulto mayor</w:t>
      </w:r>
      <w:r w:rsidR="0098242D">
        <w:rPr>
          <w:rFonts w:ascii="Arial" w:hAnsi="Arial" w:cs="Arial"/>
        </w:rPr>
        <w:t>.</w:t>
      </w:r>
    </w:p>
    <w:p w14:paraId="0CE94D25" w14:textId="77777777" w:rsidR="008A57C1" w:rsidRPr="00757750" w:rsidRDefault="008A57C1" w:rsidP="00412DFE">
      <w:pPr>
        <w:spacing w:line="360" w:lineRule="auto"/>
        <w:jc w:val="both"/>
        <w:rPr>
          <w:rFonts w:ascii="Arial" w:hAnsi="Arial" w:cs="Arial"/>
        </w:rPr>
      </w:pPr>
    </w:p>
    <w:p w14:paraId="6D4137A7" w14:textId="77777777" w:rsidR="00D30A87" w:rsidRPr="00757750" w:rsidRDefault="00230E00" w:rsidP="00412DFE">
      <w:pPr>
        <w:pStyle w:val="NormalWeb"/>
        <w:spacing w:line="360" w:lineRule="auto"/>
        <w:jc w:val="center"/>
        <w:rPr>
          <w:rFonts w:ascii="Arial" w:hAnsi="Arial" w:cs="Arial"/>
          <w:b/>
          <w:noProof/>
          <w:sz w:val="22"/>
          <w:szCs w:val="22"/>
        </w:rPr>
      </w:pPr>
      <w:r w:rsidRPr="00757750">
        <w:rPr>
          <w:rFonts w:ascii="Arial" w:hAnsi="Arial" w:cs="Arial"/>
          <w:b/>
          <w:sz w:val="22"/>
          <w:szCs w:val="22"/>
        </w:rPr>
        <w:t xml:space="preserve">MATERIAL Y </w:t>
      </w:r>
      <w:r w:rsidR="00D30A87" w:rsidRPr="00757750">
        <w:rPr>
          <w:rFonts w:ascii="Arial" w:hAnsi="Arial" w:cs="Arial"/>
          <w:b/>
          <w:sz w:val="22"/>
          <w:szCs w:val="22"/>
        </w:rPr>
        <w:t>MÉTODO</w:t>
      </w:r>
    </w:p>
    <w:p w14:paraId="7A00F47E" w14:textId="77777777" w:rsidR="00D30A87" w:rsidRPr="00757750" w:rsidRDefault="00D30A87" w:rsidP="00412DFE">
      <w:pPr>
        <w:spacing w:line="360" w:lineRule="auto"/>
        <w:jc w:val="both"/>
        <w:rPr>
          <w:rFonts w:ascii="Arial" w:hAnsi="Arial" w:cs="Arial"/>
          <w:b/>
        </w:rPr>
      </w:pPr>
      <w:r w:rsidRPr="00757750">
        <w:rPr>
          <w:rFonts w:ascii="Arial" w:hAnsi="Arial" w:cs="Arial"/>
          <w:b/>
        </w:rPr>
        <w:t>Diseño del estudio:</w:t>
      </w:r>
      <w:r w:rsidR="00C75F3D" w:rsidRPr="00757750">
        <w:rPr>
          <w:rFonts w:ascii="Arial" w:hAnsi="Arial" w:cs="Arial"/>
          <w:b/>
        </w:rPr>
        <w:t xml:space="preserve"> </w:t>
      </w:r>
      <w:r w:rsidRPr="00757750">
        <w:rPr>
          <w:rFonts w:ascii="Arial" w:hAnsi="Arial" w:cs="Arial"/>
        </w:rPr>
        <w:t xml:space="preserve">Se realizó un estudio de tipo observacional, descriptivo, de corte transversal, con el objetivo de determinar el comportamiento de la prescripción médica en adultos mayores del Policlínico Julio Grave de Peralta, de Holguín, del 1ro de enero al 1ro de marzo de 2025. Se desarrolló en el 50% de sus Consultorios Médicos de la Familia. </w:t>
      </w:r>
    </w:p>
    <w:p w14:paraId="11B080E2" w14:textId="77777777" w:rsidR="00D30A87" w:rsidRPr="00757750" w:rsidRDefault="00D30A87" w:rsidP="00412DFE">
      <w:pPr>
        <w:spacing w:line="360" w:lineRule="auto"/>
        <w:jc w:val="both"/>
        <w:rPr>
          <w:rFonts w:ascii="Arial" w:hAnsi="Arial" w:cs="Arial"/>
          <w:b/>
        </w:rPr>
      </w:pPr>
      <w:r w:rsidRPr="00757750">
        <w:rPr>
          <w:rFonts w:ascii="Arial" w:hAnsi="Arial" w:cs="Arial"/>
          <w:b/>
        </w:rPr>
        <w:t>Universo y Muestra:</w:t>
      </w:r>
      <w:r w:rsidR="00C75F3D" w:rsidRPr="00757750">
        <w:rPr>
          <w:rFonts w:ascii="Arial" w:hAnsi="Arial" w:cs="Arial"/>
          <w:b/>
        </w:rPr>
        <w:t xml:space="preserve"> </w:t>
      </w:r>
      <w:r w:rsidRPr="00757750">
        <w:rPr>
          <w:rFonts w:ascii="Arial" w:hAnsi="Arial" w:cs="Arial"/>
        </w:rPr>
        <w:t>Se tomó</w:t>
      </w:r>
      <w:r w:rsidR="00C75F3D" w:rsidRPr="00757750">
        <w:rPr>
          <w:rFonts w:ascii="Arial" w:hAnsi="Arial" w:cs="Arial"/>
        </w:rPr>
        <w:t xml:space="preserve"> </w:t>
      </w:r>
      <w:r w:rsidRPr="00757750">
        <w:rPr>
          <w:rFonts w:ascii="Arial" w:hAnsi="Arial" w:cs="Arial"/>
        </w:rPr>
        <w:t>como universo a los 25 médicos de familia</w:t>
      </w:r>
      <w:r w:rsidR="00C75F3D" w:rsidRPr="00757750">
        <w:rPr>
          <w:rFonts w:ascii="Arial" w:hAnsi="Arial" w:cs="Arial"/>
        </w:rPr>
        <w:t xml:space="preserve"> </w:t>
      </w:r>
      <w:r w:rsidRPr="00757750">
        <w:rPr>
          <w:rFonts w:ascii="Arial" w:hAnsi="Arial" w:cs="Arial"/>
        </w:rPr>
        <w:t xml:space="preserve">que laboran en los distintos Consultorios de la Institución, donde 10 de ellos conformaron la muestra, seleccionados a partir de un muestreo aleatorio simple, con previo consentimiento informado y que cumplieron con los criterios de inclusión. </w:t>
      </w:r>
    </w:p>
    <w:p w14:paraId="3B4D225D" w14:textId="77777777" w:rsidR="003E1783" w:rsidRPr="00757750" w:rsidRDefault="00D30A87" w:rsidP="00412DFE">
      <w:pPr>
        <w:spacing w:line="360" w:lineRule="auto"/>
        <w:jc w:val="both"/>
        <w:rPr>
          <w:rFonts w:ascii="Arial" w:hAnsi="Arial" w:cs="Arial"/>
        </w:rPr>
      </w:pPr>
      <w:r w:rsidRPr="00757750">
        <w:rPr>
          <w:rFonts w:ascii="Arial" w:hAnsi="Arial" w:cs="Arial"/>
          <w:b/>
        </w:rPr>
        <w:t>Operacionalización de las variables</w:t>
      </w:r>
      <w:r w:rsidR="00C75F3D" w:rsidRPr="00757750">
        <w:rPr>
          <w:rFonts w:ascii="Arial" w:hAnsi="Arial" w:cs="Arial"/>
          <w:b/>
        </w:rPr>
        <w:t xml:space="preserve">: </w:t>
      </w:r>
      <w:r w:rsidRPr="00757750">
        <w:rPr>
          <w:rFonts w:ascii="Arial" w:hAnsi="Arial" w:cs="Arial"/>
        </w:rPr>
        <w:t xml:space="preserve">Variable dependiente: Prescripción médica en adultos mayores. </w:t>
      </w:r>
      <w:r w:rsidR="00C75F3D" w:rsidRPr="00757750">
        <w:rPr>
          <w:rFonts w:ascii="Arial" w:hAnsi="Arial" w:cs="Arial"/>
          <w:b/>
        </w:rPr>
        <w:t xml:space="preserve"> </w:t>
      </w:r>
      <w:r w:rsidRPr="00757750">
        <w:rPr>
          <w:rFonts w:ascii="Arial" w:hAnsi="Arial" w:cs="Arial"/>
        </w:rPr>
        <w:t xml:space="preserve">Variables independientes: </w:t>
      </w:r>
      <w:r w:rsidR="00690972" w:rsidRPr="00757750">
        <w:rPr>
          <w:rFonts w:ascii="Arial" w:hAnsi="Arial" w:cs="Arial"/>
          <w:u w:val="single"/>
        </w:rPr>
        <w:t>Tiempo en el ejercicio de la profesión</w:t>
      </w:r>
      <w:r w:rsidR="00690972" w:rsidRPr="00757750">
        <w:rPr>
          <w:rFonts w:ascii="Arial" w:hAnsi="Arial" w:cs="Arial"/>
        </w:rPr>
        <w:t xml:space="preserve"> (Cualitativa ordinal. Escala: Menos de 5 años, De 5-10 años o Más de 10 años). </w:t>
      </w:r>
      <w:r w:rsidR="00690972" w:rsidRPr="00757750">
        <w:rPr>
          <w:rFonts w:ascii="Arial" w:hAnsi="Arial" w:cs="Arial"/>
          <w:u w:val="single"/>
        </w:rPr>
        <w:t>Cambio de Consultorio en los últimos 2 años</w:t>
      </w:r>
      <w:r w:rsidR="00690972" w:rsidRPr="00757750">
        <w:rPr>
          <w:rFonts w:ascii="Arial" w:hAnsi="Arial" w:cs="Arial"/>
        </w:rPr>
        <w:t xml:space="preserve"> (Cualitativa nominal. Escala: Si o No). </w:t>
      </w:r>
      <w:r w:rsidR="00690972" w:rsidRPr="00757750">
        <w:rPr>
          <w:rFonts w:ascii="Arial" w:hAnsi="Arial" w:cs="Arial"/>
          <w:u w:val="single"/>
        </w:rPr>
        <w:t xml:space="preserve">Identificación de factores de riesgos </w:t>
      </w:r>
      <w:r w:rsidR="00690972" w:rsidRPr="00757750">
        <w:rPr>
          <w:rFonts w:ascii="Arial" w:hAnsi="Arial" w:cs="Arial"/>
          <w:u w:val="single"/>
        </w:rPr>
        <w:lastRenderedPageBreak/>
        <w:t>asociados</w:t>
      </w:r>
      <w:r w:rsidR="00690972" w:rsidRPr="00757750">
        <w:rPr>
          <w:rFonts w:ascii="Arial" w:hAnsi="Arial" w:cs="Arial"/>
        </w:rPr>
        <w:t xml:space="preserve"> (Cualitativa nominal. Escala: Correcta o Incorrecta). </w:t>
      </w:r>
      <w:r w:rsidR="003E1783" w:rsidRPr="00757750">
        <w:rPr>
          <w:rFonts w:ascii="Arial" w:hAnsi="Arial" w:cs="Arial"/>
          <w:b/>
        </w:rPr>
        <w:t xml:space="preserve"> </w:t>
      </w:r>
      <w:r w:rsidR="00690972" w:rsidRPr="00757750">
        <w:rPr>
          <w:rFonts w:ascii="Arial" w:hAnsi="Arial" w:cs="Arial"/>
          <w:u w:val="single"/>
        </w:rPr>
        <w:t>Identificación de grupos farmacológicos más usados en los AM</w:t>
      </w:r>
      <w:r w:rsidR="00690972" w:rsidRPr="00757750">
        <w:rPr>
          <w:rFonts w:ascii="Arial" w:hAnsi="Arial" w:cs="Arial"/>
        </w:rPr>
        <w:t xml:space="preserve"> (Cualitativa nominal. Escala: Correcta o Incorrecta). </w:t>
      </w:r>
    </w:p>
    <w:p w14:paraId="192C0F79" w14:textId="77777777" w:rsidR="00D25B86" w:rsidRPr="00757750" w:rsidRDefault="00690972" w:rsidP="00412DFE">
      <w:pPr>
        <w:spacing w:line="360" w:lineRule="auto"/>
        <w:jc w:val="both"/>
        <w:rPr>
          <w:rFonts w:ascii="Arial" w:hAnsi="Arial" w:cs="Arial"/>
          <w:b/>
        </w:rPr>
      </w:pPr>
      <w:r w:rsidRPr="00757750">
        <w:rPr>
          <w:rFonts w:ascii="Arial" w:hAnsi="Arial" w:cs="Arial"/>
          <w:u w:val="single"/>
        </w:rPr>
        <w:t>Frecuencia con que se revisa la lista completa de medicamentos de los AM</w:t>
      </w:r>
      <w:r w:rsidRPr="00757750">
        <w:rPr>
          <w:rFonts w:ascii="Arial" w:hAnsi="Arial" w:cs="Arial"/>
        </w:rPr>
        <w:t xml:space="preserve"> (Cualitativa nominal. Escala: En cada consulta, Mensualmente, Cada 6 meses o Solo cuando hay un problema). </w:t>
      </w:r>
      <w:r w:rsidR="00E40CC1" w:rsidRPr="00757750">
        <w:rPr>
          <w:rFonts w:ascii="Arial" w:hAnsi="Arial" w:cs="Arial"/>
          <w:u w:val="single"/>
        </w:rPr>
        <w:t>Reevaluación de dosis y períodos de exposición a los fármacos</w:t>
      </w:r>
      <w:r w:rsidR="00E40CC1" w:rsidRPr="00757750">
        <w:rPr>
          <w:rFonts w:ascii="Arial" w:hAnsi="Arial" w:cs="Arial"/>
        </w:rPr>
        <w:t xml:space="preserve"> (Cualitativa nominal. Escala: En cada consulta, Mensualmente, Cada 6 meses o Solo cuando hay un problema). </w:t>
      </w:r>
      <w:r w:rsidR="00E40CC1" w:rsidRPr="00757750">
        <w:rPr>
          <w:rFonts w:ascii="Arial" w:hAnsi="Arial" w:cs="Arial"/>
          <w:u w:val="single"/>
        </w:rPr>
        <w:t>Identificación de adultos mayores que se automedican</w:t>
      </w:r>
      <w:r w:rsidR="00E40CC1" w:rsidRPr="00757750">
        <w:rPr>
          <w:rFonts w:ascii="Arial" w:hAnsi="Arial" w:cs="Arial"/>
        </w:rPr>
        <w:t xml:space="preserve"> (Cualitativa nominal. Escala: Si o No). </w:t>
      </w:r>
      <w:r w:rsidR="00E40CC1" w:rsidRPr="00757750">
        <w:rPr>
          <w:rFonts w:ascii="Arial" w:hAnsi="Arial" w:cs="Arial"/>
          <w:u w:val="single"/>
        </w:rPr>
        <w:t>Uso de herramientas para la optimización de la prescripción</w:t>
      </w:r>
      <w:r w:rsidR="00E40CC1" w:rsidRPr="00757750">
        <w:rPr>
          <w:rFonts w:ascii="Arial" w:hAnsi="Arial" w:cs="Arial"/>
        </w:rPr>
        <w:t xml:space="preserve"> (Cualitativa nominal. Escala: Criterios de </w:t>
      </w:r>
      <w:proofErr w:type="spellStart"/>
      <w:r w:rsidR="00E40CC1" w:rsidRPr="00757750">
        <w:rPr>
          <w:rFonts w:ascii="Arial" w:hAnsi="Arial" w:cs="Arial"/>
        </w:rPr>
        <w:t>Beers</w:t>
      </w:r>
      <w:proofErr w:type="spellEnd"/>
      <w:r w:rsidR="00E40CC1" w:rsidRPr="00757750">
        <w:rPr>
          <w:rFonts w:ascii="Arial" w:hAnsi="Arial" w:cs="Arial"/>
        </w:rPr>
        <w:t xml:space="preserve">, Criterios </w:t>
      </w:r>
      <w:proofErr w:type="spellStart"/>
      <w:r w:rsidR="00E40CC1" w:rsidRPr="00757750">
        <w:rPr>
          <w:rFonts w:ascii="Arial" w:hAnsi="Arial" w:cs="Arial"/>
        </w:rPr>
        <w:t>Stopp</w:t>
      </w:r>
      <w:proofErr w:type="spellEnd"/>
      <w:r w:rsidR="00E40CC1" w:rsidRPr="00757750">
        <w:rPr>
          <w:rFonts w:ascii="Arial" w:hAnsi="Arial" w:cs="Arial"/>
        </w:rPr>
        <w:t>/</w:t>
      </w:r>
      <w:proofErr w:type="spellStart"/>
      <w:r w:rsidR="00E40CC1" w:rsidRPr="00757750">
        <w:rPr>
          <w:rFonts w:ascii="Arial" w:hAnsi="Arial" w:cs="Arial"/>
        </w:rPr>
        <w:t>Start</w:t>
      </w:r>
      <w:proofErr w:type="spellEnd"/>
      <w:r w:rsidR="00E40CC1" w:rsidRPr="00757750">
        <w:rPr>
          <w:rFonts w:ascii="Arial" w:hAnsi="Arial" w:cs="Arial"/>
        </w:rPr>
        <w:t xml:space="preserve"> o Ninguna de las anteriores). </w:t>
      </w:r>
    </w:p>
    <w:p w14:paraId="4A5A4596" w14:textId="77777777" w:rsidR="00D30A87" w:rsidRPr="00757750" w:rsidRDefault="00D30A87" w:rsidP="00412DFE">
      <w:pPr>
        <w:spacing w:line="360" w:lineRule="auto"/>
        <w:jc w:val="both"/>
        <w:rPr>
          <w:rFonts w:ascii="Arial" w:hAnsi="Arial" w:cs="Arial"/>
          <w:b/>
        </w:rPr>
      </w:pPr>
      <w:r w:rsidRPr="00757750">
        <w:rPr>
          <w:rFonts w:ascii="Arial" w:hAnsi="Arial" w:cs="Arial"/>
          <w:b/>
        </w:rPr>
        <w:t>Criterios de inclusión:</w:t>
      </w:r>
      <w:r w:rsidR="00C75F3D" w:rsidRPr="00757750">
        <w:rPr>
          <w:rFonts w:ascii="Arial" w:hAnsi="Arial" w:cs="Arial"/>
          <w:b/>
        </w:rPr>
        <w:t xml:space="preserve"> </w:t>
      </w:r>
      <w:r w:rsidRPr="00757750">
        <w:rPr>
          <w:rFonts w:ascii="Arial" w:hAnsi="Arial" w:cs="Arial"/>
        </w:rPr>
        <w:t>Pertenecer los médicos de familia a los consultorios selec</w:t>
      </w:r>
      <w:r w:rsidR="00FD3C7C" w:rsidRPr="00757750">
        <w:rPr>
          <w:rFonts w:ascii="Arial" w:hAnsi="Arial" w:cs="Arial"/>
        </w:rPr>
        <w:t>cionados para la investigación.</w:t>
      </w:r>
      <w:r w:rsidRPr="00757750">
        <w:rPr>
          <w:rFonts w:ascii="Arial" w:hAnsi="Arial" w:cs="Arial"/>
        </w:rPr>
        <w:t xml:space="preserve"> Voluntariedad de los médicos en participar en el estudio a partir del llenado de la encuesta. </w:t>
      </w:r>
    </w:p>
    <w:p w14:paraId="042C60EA" w14:textId="77777777" w:rsidR="00D30A87" w:rsidRPr="00757750" w:rsidRDefault="00D30A87" w:rsidP="00412DFE">
      <w:pPr>
        <w:spacing w:line="360" w:lineRule="auto"/>
        <w:jc w:val="both"/>
        <w:rPr>
          <w:rFonts w:ascii="Arial" w:hAnsi="Arial" w:cs="Arial"/>
          <w:b/>
        </w:rPr>
      </w:pPr>
      <w:r w:rsidRPr="00757750">
        <w:rPr>
          <w:rFonts w:ascii="Arial" w:hAnsi="Arial" w:cs="Arial"/>
          <w:b/>
        </w:rPr>
        <w:t>Criterios de exclusión:</w:t>
      </w:r>
      <w:r w:rsidR="00C75F3D" w:rsidRPr="00757750">
        <w:rPr>
          <w:rFonts w:ascii="Arial" w:hAnsi="Arial" w:cs="Arial"/>
          <w:b/>
        </w:rPr>
        <w:t xml:space="preserve"> </w:t>
      </w:r>
      <w:r w:rsidRPr="00757750">
        <w:rPr>
          <w:rFonts w:ascii="Arial" w:hAnsi="Arial" w:cs="Arial"/>
        </w:rPr>
        <w:t xml:space="preserve">Médicos de familia que pertenezcan a otros </w:t>
      </w:r>
      <w:r w:rsidR="00FD3C7C" w:rsidRPr="00757750">
        <w:rPr>
          <w:rFonts w:ascii="Arial" w:hAnsi="Arial" w:cs="Arial"/>
        </w:rPr>
        <w:t>consultorios no seleccionados.</w:t>
      </w:r>
      <w:r w:rsidRPr="00757750">
        <w:rPr>
          <w:rFonts w:ascii="Arial" w:hAnsi="Arial" w:cs="Arial"/>
        </w:rPr>
        <w:t xml:space="preserve"> Todo médico que, aunque esté trabajando activamente en los Consultorios seleccionados, no desee continuar en el estudio. </w:t>
      </w:r>
    </w:p>
    <w:p w14:paraId="358EA72F" w14:textId="77777777" w:rsidR="00D30A87" w:rsidRPr="00757750" w:rsidRDefault="00D30A87" w:rsidP="00412DFE">
      <w:pPr>
        <w:spacing w:line="360" w:lineRule="auto"/>
        <w:jc w:val="both"/>
        <w:rPr>
          <w:rFonts w:ascii="Arial" w:hAnsi="Arial" w:cs="Arial"/>
          <w:b/>
        </w:rPr>
      </w:pPr>
      <w:r w:rsidRPr="00757750">
        <w:rPr>
          <w:rFonts w:ascii="Arial" w:hAnsi="Arial" w:cs="Arial"/>
          <w:b/>
        </w:rPr>
        <w:t xml:space="preserve">Métodos de recolección de la información: </w:t>
      </w:r>
      <w:r w:rsidRPr="00757750">
        <w:rPr>
          <w:rFonts w:ascii="Arial" w:hAnsi="Arial" w:cs="Arial"/>
        </w:rPr>
        <w:t>Con previo Consentimiento Informa</w:t>
      </w:r>
      <w:r w:rsidR="00C75F3D" w:rsidRPr="00757750">
        <w:rPr>
          <w:rFonts w:ascii="Arial" w:hAnsi="Arial" w:cs="Arial"/>
        </w:rPr>
        <w:t>do de los participantes</w:t>
      </w:r>
      <w:r w:rsidRPr="00757750">
        <w:rPr>
          <w:rFonts w:ascii="Arial" w:hAnsi="Arial" w:cs="Arial"/>
        </w:rPr>
        <w:t xml:space="preserve"> y el Aval de la Institución</w:t>
      </w:r>
      <w:r w:rsidR="00FD3C7C" w:rsidRPr="00757750">
        <w:rPr>
          <w:rFonts w:ascii="Arial" w:hAnsi="Arial" w:cs="Arial"/>
        </w:rPr>
        <w:t xml:space="preserve"> </w:t>
      </w:r>
      <w:r w:rsidRPr="00757750">
        <w:rPr>
          <w:rFonts w:ascii="Arial" w:hAnsi="Arial" w:cs="Arial"/>
        </w:rPr>
        <w:t>donde se desarrolló el estudio: Policlínico Julio Grave de Peralta,</w:t>
      </w:r>
      <w:r w:rsidR="00C75F3D" w:rsidRPr="00757750">
        <w:rPr>
          <w:rFonts w:ascii="Arial" w:hAnsi="Arial" w:cs="Arial"/>
        </w:rPr>
        <w:t xml:space="preserve"> del Municipio Holguín</w:t>
      </w:r>
      <w:r w:rsidRPr="00757750">
        <w:rPr>
          <w:rFonts w:ascii="Arial" w:hAnsi="Arial" w:cs="Arial"/>
        </w:rPr>
        <w:t xml:space="preserve">; tras efectuarse una exhaustiva búsqueda bibliográfica sobre el tema, se realizó la recogida de datos, a partir </w:t>
      </w:r>
      <w:r w:rsidR="00C75F3D" w:rsidRPr="00757750">
        <w:rPr>
          <w:rFonts w:ascii="Arial" w:hAnsi="Arial" w:cs="Arial"/>
        </w:rPr>
        <w:t>de la Encuesta aplicada (Anexo 1</w:t>
      </w:r>
      <w:r w:rsidRPr="00757750">
        <w:rPr>
          <w:rFonts w:ascii="Arial" w:hAnsi="Arial" w:cs="Arial"/>
        </w:rPr>
        <w:t xml:space="preserve">), obteniéndose la información específica, según los objetivos propuestos y las variables seleccionadas a medir. </w:t>
      </w:r>
    </w:p>
    <w:p w14:paraId="3CB07610" w14:textId="77777777" w:rsidR="00D30A87" w:rsidRPr="00757750" w:rsidRDefault="00D30A87" w:rsidP="00412DFE">
      <w:pPr>
        <w:spacing w:line="360" w:lineRule="auto"/>
        <w:jc w:val="both"/>
        <w:rPr>
          <w:rFonts w:ascii="Arial" w:hAnsi="Arial" w:cs="Arial"/>
          <w:b/>
        </w:rPr>
      </w:pPr>
      <w:r w:rsidRPr="00757750">
        <w:rPr>
          <w:rFonts w:ascii="Arial" w:hAnsi="Arial" w:cs="Arial"/>
          <w:b/>
        </w:rPr>
        <w:t>Métodos de investigación científica:</w:t>
      </w:r>
    </w:p>
    <w:p w14:paraId="58AE224C" w14:textId="77777777" w:rsidR="00D80982" w:rsidRPr="00757750" w:rsidRDefault="00D30A87" w:rsidP="00412DFE">
      <w:pPr>
        <w:spacing w:line="360" w:lineRule="auto"/>
        <w:jc w:val="both"/>
        <w:rPr>
          <w:rFonts w:ascii="Arial" w:hAnsi="Arial" w:cs="Arial"/>
          <w:b/>
          <w:u w:val="single"/>
        </w:rPr>
      </w:pPr>
      <w:r w:rsidRPr="00757750">
        <w:rPr>
          <w:rFonts w:ascii="Arial" w:hAnsi="Arial" w:cs="Arial"/>
          <w:b/>
          <w:u w:val="single"/>
        </w:rPr>
        <w:t>Teóricos</w:t>
      </w:r>
      <w:r w:rsidR="00C75F3D" w:rsidRPr="00757750">
        <w:rPr>
          <w:rFonts w:ascii="Arial" w:hAnsi="Arial" w:cs="Arial"/>
          <w:b/>
          <w:u w:val="single"/>
        </w:rPr>
        <w:t>:</w:t>
      </w:r>
      <w:r w:rsidR="00C75F3D" w:rsidRPr="00757750">
        <w:rPr>
          <w:rFonts w:ascii="Arial" w:hAnsi="Arial" w:cs="Arial"/>
          <w:b/>
        </w:rPr>
        <w:t xml:space="preserve"> </w:t>
      </w:r>
      <w:r w:rsidR="00C75F3D" w:rsidRPr="00757750">
        <w:rPr>
          <w:rFonts w:ascii="Arial" w:hAnsi="Arial" w:cs="Arial"/>
        </w:rPr>
        <w:t>Análisis</w:t>
      </w:r>
      <w:r w:rsidRPr="00757750">
        <w:rPr>
          <w:rFonts w:ascii="Arial" w:hAnsi="Arial" w:cs="Arial"/>
        </w:rPr>
        <w:t>-</w:t>
      </w:r>
      <w:proofErr w:type="gramStart"/>
      <w:r w:rsidRPr="00757750">
        <w:rPr>
          <w:rFonts w:ascii="Arial" w:hAnsi="Arial" w:cs="Arial"/>
        </w:rPr>
        <w:t>Síntesis</w:t>
      </w:r>
      <w:r w:rsidR="00D810B1" w:rsidRPr="00757750">
        <w:rPr>
          <w:rFonts w:ascii="Arial" w:hAnsi="Arial" w:cs="Arial"/>
        </w:rPr>
        <w:t>,</w:t>
      </w:r>
      <w:r w:rsidR="00D80982" w:rsidRPr="00757750">
        <w:rPr>
          <w:rFonts w:ascii="Arial" w:hAnsi="Arial" w:cs="Arial"/>
        </w:rPr>
        <w:t xml:space="preserve"> </w:t>
      </w:r>
      <w:r w:rsidRPr="00757750">
        <w:rPr>
          <w:rFonts w:ascii="Arial" w:hAnsi="Arial" w:cs="Arial"/>
        </w:rPr>
        <w:t xml:space="preserve"> Inducción</w:t>
      </w:r>
      <w:proofErr w:type="gramEnd"/>
      <w:r w:rsidRPr="00757750">
        <w:rPr>
          <w:rFonts w:ascii="Arial" w:hAnsi="Arial" w:cs="Arial"/>
        </w:rPr>
        <w:t>-Deducción</w:t>
      </w:r>
      <w:r w:rsidR="00D80982" w:rsidRPr="00757750">
        <w:rPr>
          <w:rFonts w:ascii="Arial" w:hAnsi="Arial" w:cs="Arial"/>
        </w:rPr>
        <w:t xml:space="preserve"> e </w:t>
      </w:r>
      <w:r w:rsidRPr="00757750">
        <w:rPr>
          <w:rFonts w:ascii="Arial" w:hAnsi="Arial" w:cs="Arial"/>
        </w:rPr>
        <w:t>Histórico-Lógico</w:t>
      </w:r>
      <w:r w:rsidR="00D810B1" w:rsidRPr="00757750">
        <w:rPr>
          <w:rFonts w:ascii="Arial" w:hAnsi="Arial" w:cs="Arial"/>
        </w:rPr>
        <w:t xml:space="preserve">. </w:t>
      </w:r>
      <w:r w:rsidRPr="00757750">
        <w:rPr>
          <w:rFonts w:ascii="Arial" w:hAnsi="Arial" w:cs="Arial"/>
          <w:b/>
          <w:u w:val="single"/>
        </w:rPr>
        <w:t>Empíricos</w:t>
      </w:r>
      <w:r w:rsidR="00C75F3D" w:rsidRPr="00757750">
        <w:rPr>
          <w:rFonts w:ascii="Arial" w:hAnsi="Arial" w:cs="Arial"/>
          <w:b/>
          <w:u w:val="single"/>
        </w:rPr>
        <w:t>:</w:t>
      </w:r>
      <w:r w:rsidR="00C75F3D" w:rsidRPr="00757750">
        <w:rPr>
          <w:rFonts w:ascii="Arial" w:hAnsi="Arial" w:cs="Arial"/>
          <w:b/>
        </w:rPr>
        <w:t xml:space="preserve"> </w:t>
      </w:r>
      <w:r w:rsidR="00C75F3D" w:rsidRPr="00757750">
        <w:rPr>
          <w:rFonts w:ascii="Arial" w:hAnsi="Arial" w:cs="Arial"/>
        </w:rPr>
        <w:t>Encuesta</w:t>
      </w:r>
      <w:r w:rsidR="00D80982" w:rsidRPr="00757750">
        <w:rPr>
          <w:rFonts w:ascii="Arial" w:hAnsi="Arial" w:cs="Arial"/>
        </w:rPr>
        <w:t xml:space="preserve">. </w:t>
      </w:r>
      <w:r w:rsidRPr="00757750">
        <w:rPr>
          <w:rFonts w:ascii="Arial" w:hAnsi="Arial" w:cs="Arial"/>
          <w:b/>
          <w:u w:val="single"/>
        </w:rPr>
        <w:t>Estadísticos:</w:t>
      </w:r>
      <w:r w:rsidR="00C75F3D" w:rsidRPr="00757750">
        <w:rPr>
          <w:rFonts w:ascii="Arial" w:hAnsi="Arial" w:cs="Arial"/>
        </w:rPr>
        <w:t xml:space="preserve"> </w:t>
      </w:r>
      <w:r w:rsidRPr="00757750">
        <w:rPr>
          <w:rFonts w:ascii="Arial" w:hAnsi="Arial" w:cs="Arial"/>
        </w:rPr>
        <w:t xml:space="preserve">Se utilizaron medidas de resumen para datos cualitativos (porcentaje) y se procedió a determinar la significación y asociación entre variables cualitativas mediante la comparación de proporciones. </w:t>
      </w:r>
    </w:p>
    <w:p w14:paraId="2B669953" w14:textId="18F04C1E" w:rsidR="00B149AB" w:rsidRDefault="00D30A87" w:rsidP="00412DFE">
      <w:pPr>
        <w:spacing w:line="360" w:lineRule="auto"/>
        <w:jc w:val="both"/>
        <w:rPr>
          <w:rFonts w:ascii="Arial" w:eastAsia="Calibri" w:hAnsi="Arial" w:cs="Arial"/>
          <w:bCs/>
        </w:rPr>
      </w:pPr>
      <w:r w:rsidRPr="00757750">
        <w:rPr>
          <w:rFonts w:ascii="Arial" w:hAnsi="Arial" w:cs="Arial"/>
          <w:b/>
          <w:color w:val="000000"/>
        </w:rPr>
        <w:t>Aspectos éticos</w:t>
      </w:r>
      <w:r w:rsidR="00C75F3D" w:rsidRPr="00757750">
        <w:rPr>
          <w:rFonts w:ascii="Arial" w:hAnsi="Arial" w:cs="Arial"/>
          <w:b/>
          <w:color w:val="000000"/>
        </w:rPr>
        <w:t xml:space="preserve">: </w:t>
      </w:r>
      <w:r w:rsidRPr="00757750">
        <w:rPr>
          <w:rFonts w:ascii="Arial" w:eastAsia="Calibri" w:hAnsi="Arial" w:cs="Arial"/>
          <w:bCs/>
        </w:rPr>
        <w:t xml:space="preserve">Se tuvo en cuenta los Principios Éticos para la Investigación Médica con datos provenientes de seres humanos de la </w:t>
      </w:r>
      <w:proofErr w:type="spellStart"/>
      <w:r w:rsidRPr="00757750">
        <w:rPr>
          <w:rFonts w:ascii="Arial" w:eastAsia="Calibri" w:hAnsi="Arial" w:cs="Arial"/>
          <w:bCs/>
        </w:rPr>
        <w:t>World</w:t>
      </w:r>
      <w:proofErr w:type="spellEnd"/>
      <w:r w:rsidRPr="00757750">
        <w:rPr>
          <w:rFonts w:ascii="Arial" w:eastAsia="Calibri" w:hAnsi="Arial" w:cs="Arial"/>
          <w:bCs/>
        </w:rPr>
        <w:t xml:space="preserve"> </w:t>
      </w:r>
      <w:proofErr w:type="spellStart"/>
      <w:r w:rsidRPr="00757750">
        <w:rPr>
          <w:rFonts w:ascii="Arial" w:eastAsia="Calibri" w:hAnsi="Arial" w:cs="Arial"/>
          <w:bCs/>
        </w:rPr>
        <w:t>Association</w:t>
      </w:r>
      <w:proofErr w:type="spellEnd"/>
      <w:r w:rsidRPr="00757750">
        <w:rPr>
          <w:rFonts w:ascii="Arial" w:eastAsia="Calibri" w:hAnsi="Arial" w:cs="Arial"/>
          <w:bCs/>
        </w:rPr>
        <w:t xml:space="preserve"> </w:t>
      </w:r>
      <w:proofErr w:type="spellStart"/>
      <w:r w:rsidRPr="00757750">
        <w:rPr>
          <w:rFonts w:ascii="Arial" w:eastAsia="Calibri" w:hAnsi="Arial" w:cs="Arial"/>
          <w:bCs/>
        </w:rPr>
        <w:t>Declaration</w:t>
      </w:r>
      <w:proofErr w:type="spellEnd"/>
      <w:r w:rsidRPr="00757750">
        <w:rPr>
          <w:rFonts w:ascii="Arial" w:eastAsia="Calibri" w:hAnsi="Arial" w:cs="Arial"/>
          <w:bCs/>
        </w:rPr>
        <w:t xml:space="preserve"> </w:t>
      </w:r>
      <w:proofErr w:type="spellStart"/>
      <w:r w:rsidRPr="00757750">
        <w:rPr>
          <w:rFonts w:ascii="Arial" w:eastAsia="Calibri" w:hAnsi="Arial" w:cs="Arial"/>
          <w:bCs/>
        </w:rPr>
        <w:t>of</w:t>
      </w:r>
      <w:proofErr w:type="spellEnd"/>
      <w:r w:rsidRPr="00757750">
        <w:rPr>
          <w:rFonts w:ascii="Arial" w:eastAsia="Calibri" w:hAnsi="Arial" w:cs="Arial"/>
          <w:bCs/>
        </w:rPr>
        <w:t xml:space="preserve"> Helsinki y la Guía de OMS (Organización Mundial</w:t>
      </w:r>
      <w:r w:rsidR="008A57C1" w:rsidRPr="00757750">
        <w:rPr>
          <w:rFonts w:ascii="Arial" w:eastAsia="Calibri" w:hAnsi="Arial" w:cs="Arial"/>
          <w:bCs/>
        </w:rPr>
        <w:t xml:space="preserve"> de la Salud)</w:t>
      </w:r>
      <w:r w:rsidR="00B149AB" w:rsidRPr="00757750">
        <w:rPr>
          <w:rFonts w:ascii="Arial" w:eastAsia="Calibri" w:hAnsi="Arial" w:cs="Arial"/>
          <w:bCs/>
        </w:rPr>
        <w:t xml:space="preserve">. </w:t>
      </w:r>
    </w:p>
    <w:p w14:paraId="55A4E5E7" w14:textId="77777777" w:rsidR="0098242D" w:rsidRPr="00757750" w:rsidRDefault="0098242D" w:rsidP="00412DFE">
      <w:pPr>
        <w:spacing w:line="360" w:lineRule="auto"/>
        <w:jc w:val="both"/>
        <w:rPr>
          <w:rFonts w:ascii="Arial" w:hAnsi="Arial" w:cs="Arial"/>
          <w:b/>
          <w:color w:val="000000"/>
        </w:rPr>
      </w:pPr>
    </w:p>
    <w:p w14:paraId="1A14C538" w14:textId="77777777" w:rsidR="009A6F5B" w:rsidRPr="00757750" w:rsidRDefault="008A57C1" w:rsidP="00412DFE">
      <w:pPr>
        <w:spacing w:line="360" w:lineRule="auto"/>
        <w:jc w:val="center"/>
        <w:rPr>
          <w:rFonts w:ascii="Arial" w:hAnsi="Arial" w:cs="Arial"/>
          <w:b/>
          <w:color w:val="000000"/>
        </w:rPr>
      </w:pPr>
      <w:r w:rsidRPr="00757750">
        <w:rPr>
          <w:rFonts w:ascii="Arial" w:hAnsi="Arial" w:cs="Arial"/>
          <w:b/>
        </w:rPr>
        <w:lastRenderedPageBreak/>
        <w:t>ANÁLISIS Y DISCUSIÓ</w:t>
      </w:r>
      <w:r w:rsidR="009A6F5B" w:rsidRPr="00757750">
        <w:rPr>
          <w:rFonts w:ascii="Arial" w:hAnsi="Arial" w:cs="Arial"/>
          <w:b/>
        </w:rPr>
        <w:t>N DE LOS RESULTADOS</w:t>
      </w:r>
    </w:p>
    <w:p w14:paraId="29DEB46F" w14:textId="77777777" w:rsidR="009A6F5B" w:rsidRPr="00757750" w:rsidRDefault="009A6F5B" w:rsidP="00412DFE">
      <w:pPr>
        <w:spacing w:line="360" w:lineRule="auto"/>
        <w:jc w:val="both"/>
        <w:rPr>
          <w:rFonts w:ascii="Arial" w:hAnsi="Arial" w:cs="Arial"/>
          <w:bCs/>
          <w:i/>
          <w:iCs/>
        </w:rPr>
      </w:pPr>
      <w:r w:rsidRPr="00757750">
        <w:rPr>
          <w:rFonts w:ascii="Arial" w:hAnsi="Arial" w:cs="Arial"/>
          <w:bCs/>
          <w:i/>
          <w:iCs/>
        </w:rPr>
        <w:t>Tabla 1. Distribución de médicos de familia del Policlínico Julio Grave de Peralta, de Holguín, según tiempo en el ejercicio de la profesión y cambios de CMF</w:t>
      </w:r>
      <w:r w:rsidR="003F5536" w:rsidRPr="00757750">
        <w:rPr>
          <w:rFonts w:ascii="Arial" w:hAnsi="Arial" w:cs="Arial"/>
          <w:bCs/>
          <w:i/>
          <w:iCs/>
        </w:rPr>
        <w:t xml:space="preserve"> </w:t>
      </w:r>
      <w:r w:rsidRPr="00757750">
        <w:rPr>
          <w:rFonts w:ascii="Arial" w:hAnsi="Arial" w:cs="Arial"/>
          <w:bCs/>
          <w:i/>
          <w:iCs/>
        </w:rPr>
        <w:t xml:space="preserve">a los cuales se han sometido, en los últimos 2 años. </w:t>
      </w:r>
    </w:p>
    <w:tbl>
      <w:tblPr>
        <w:tblStyle w:val="Tablaconcuadrcula"/>
        <w:tblpPr w:leftFromText="141" w:rightFromText="141" w:vertAnchor="text" w:tblpX="157" w:tblpY="1"/>
        <w:tblOverlap w:val="never"/>
        <w:tblW w:w="4695" w:type="pct"/>
        <w:tblLook w:val="04A0" w:firstRow="1" w:lastRow="0" w:firstColumn="1" w:lastColumn="0" w:noHBand="0" w:noVBand="1"/>
      </w:tblPr>
      <w:tblGrid>
        <w:gridCol w:w="3511"/>
        <w:gridCol w:w="1299"/>
        <w:gridCol w:w="1180"/>
        <w:gridCol w:w="1666"/>
        <w:gridCol w:w="1377"/>
      </w:tblGrid>
      <w:tr w:rsidR="009A6F5B" w:rsidRPr="00757750" w14:paraId="0016D7EC" w14:textId="77777777" w:rsidTr="009A6F5B">
        <w:trPr>
          <w:trHeight w:val="699"/>
        </w:trPr>
        <w:tc>
          <w:tcPr>
            <w:tcW w:w="1944" w:type="pct"/>
            <w:noWrap/>
            <w:vAlign w:val="center"/>
          </w:tcPr>
          <w:p w14:paraId="5FBCDDEA" w14:textId="77777777" w:rsidR="009A6F5B" w:rsidRPr="00757750" w:rsidRDefault="009A6F5B" w:rsidP="00412DFE">
            <w:pPr>
              <w:spacing w:line="360" w:lineRule="auto"/>
              <w:jc w:val="center"/>
              <w:rPr>
                <w:rFonts w:ascii="Arial" w:eastAsiaTheme="minorEastAsia" w:hAnsi="Arial" w:cs="Arial"/>
                <w:b/>
              </w:rPr>
            </w:pPr>
            <w:r w:rsidRPr="00757750">
              <w:rPr>
                <w:rFonts w:ascii="Arial" w:eastAsiaTheme="minorEastAsia" w:hAnsi="Arial" w:cs="Arial"/>
                <w:b/>
              </w:rPr>
              <w:t>Tiempo en el ejercicio</w:t>
            </w:r>
          </w:p>
          <w:p w14:paraId="6B9A40CF"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b/>
              </w:rPr>
              <w:t>de la profesión</w:t>
            </w:r>
          </w:p>
        </w:tc>
        <w:tc>
          <w:tcPr>
            <w:tcW w:w="719" w:type="pct"/>
            <w:vAlign w:val="center"/>
          </w:tcPr>
          <w:p w14:paraId="17B52722" w14:textId="77777777" w:rsidR="009A6F5B" w:rsidRPr="00757750" w:rsidRDefault="009A6F5B" w:rsidP="00412DFE">
            <w:pPr>
              <w:spacing w:line="360" w:lineRule="auto"/>
              <w:jc w:val="center"/>
              <w:rPr>
                <w:rFonts w:ascii="Arial" w:eastAsiaTheme="minorEastAsia" w:hAnsi="Arial" w:cs="Arial"/>
                <w:b/>
              </w:rPr>
            </w:pPr>
            <w:r w:rsidRPr="00757750">
              <w:rPr>
                <w:rFonts w:ascii="Arial" w:eastAsiaTheme="minorEastAsia" w:hAnsi="Arial" w:cs="Arial"/>
                <w:b/>
              </w:rPr>
              <w:t>Médicos</w:t>
            </w:r>
          </w:p>
        </w:tc>
        <w:tc>
          <w:tcPr>
            <w:tcW w:w="653" w:type="pct"/>
            <w:vAlign w:val="center"/>
          </w:tcPr>
          <w:p w14:paraId="1BAB066A" w14:textId="77777777" w:rsidR="009A6F5B" w:rsidRPr="00757750" w:rsidRDefault="009A6F5B" w:rsidP="00412DFE">
            <w:pPr>
              <w:spacing w:line="360" w:lineRule="auto"/>
              <w:jc w:val="center"/>
              <w:rPr>
                <w:rFonts w:ascii="Arial" w:eastAsiaTheme="minorEastAsia" w:hAnsi="Arial" w:cs="Arial"/>
                <w:b/>
              </w:rPr>
            </w:pPr>
            <w:r w:rsidRPr="00757750">
              <w:rPr>
                <w:rFonts w:ascii="Arial" w:eastAsiaTheme="minorEastAsia" w:hAnsi="Arial" w:cs="Arial"/>
                <w:b/>
              </w:rPr>
              <w:t>%</w:t>
            </w:r>
          </w:p>
        </w:tc>
        <w:tc>
          <w:tcPr>
            <w:tcW w:w="922" w:type="pct"/>
            <w:vAlign w:val="center"/>
          </w:tcPr>
          <w:p w14:paraId="0B21D9CB" w14:textId="77777777" w:rsidR="009A6F5B" w:rsidRPr="00757750" w:rsidRDefault="009A6F5B" w:rsidP="00412DFE">
            <w:pPr>
              <w:spacing w:line="360" w:lineRule="auto"/>
              <w:jc w:val="center"/>
              <w:rPr>
                <w:rFonts w:ascii="Arial" w:eastAsiaTheme="minorEastAsia" w:hAnsi="Arial" w:cs="Arial"/>
                <w:b/>
              </w:rPr>
            </w:pPr>
            <w:r w:rsidRPr="00757750">
              <w:rPr>
                <w:rFonts w:ascii="Arial" w:eastAsiaTheme="minorEastAsia" w:hAnsi="Arial" w:cs="Arial"/>
                <w:b/>
              </w:rPr>
              <w:t>Cambiados de CMF</w:t>
            </w:r>
          </w:p>
        </w:tc>
        <w:tc>
          <w:tcPr>
            <w:tcW w:w="762" w:type="pct"/>
            <w:vAlign w:val="center"/>
          </w:tcPr>
          <w:p w14:paraId="2CACE696" w14:textId="77777777" w:rsidR="009A6F5B" w:rsidRPr="00757750" w:rsidRDefault="009A6F5B" w:rsidP="00412DFE">
            <w:pPr>
              <w:spacing w:line="360" w:lineRule="auto"/>
              <w:jc w:val="center"/>
              <w:rPr>
                <w:rFonts w:ascii="Arial" w:eastAsiaTheme="minorEastAsia" w:hAnsi="Arial" w:cs="Arial"/>
                <w:b/>
              </w:rPr>
            </w:pPr>
            <w:r w:rsidRPr="00757750">
              <w:rPr>
                <w:rFonts w:ascii="Arial" w:eastAsiaTheme="minorEastAsia" w:hAnsi="Arial" w:cs="Arial"/>
                <w:b/>
              </w:rPr>
              <w:t>%</w:t>
            </w:r>
          </w:p>
        </w:tc>
      </w:tr>
      <w:tr w:rsidR="009A6F5B" w:rsidRPr="00757750" w14:paraId="7DEB0F35" w14:textId="77777777" w:rsidTr="009A6F5B">
        <w:trPr>
          <w:trHeight w:val="413"/>
        </w:trPr>
        <w:tc>
          <w:tcPr>
            <w:tcW w:w="1944" w:type="pct"/>
            <w:noWrap/>
          </w:tcPr>
          <w:p w14:paraId="07661A88" w14:textId="77777777" w:rsidR="009A6F5B" w:rsidRPr="00757750" w:rsidRDefault="009A6F5B" w:rsidP="00412DFE">
            <w:pPr>
              <w:spacing w:line="360" w:lineRule="auto"/>
              <w:jc w:val="both"/>
              <w:rPr>
                <w:rFonts w:ascii="Arial" w:eastAsiaTheme="minorEastAsia" w:hAnsi="Arial" w:cs="Arial"/>
              </w:rPr>
            </w:pPr>
            <w:r w:rsidRPr="00757750">
              <w:rPr>
                <w:rFonts w:ascii="Arial" w:eastAsiaTheme="minorEastAsia" w:hAnsi="Arial" w:cs="Arial"/>
              </w:rPr>
              <w:t>Menos de 5 años</w:t>
            </w:r>
          </w:p>
        </w:tc>
        <w:tc>
          <w:tcPr>
            <w:tcW w:w="719" w:type="pct"/>
          </w:tcPr>
          <w:p w14:paraId="731483CF"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1</w:t>
            </w:r>
          </w:p>
        </w:tc>
        <w:tc>
          <w:tcPr>
            <w:tcW w:w="653" w:type="pct"/>
          </w:tcPr>
          <w:p w14:paraId="751190BB"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10</w:t>
            </w:r>
          </w:p>
        </w:tc>
        <w:tc>
          <w:tcPr>
            <w:tcW w:w="922" w:type="pct"/>
          </w:tcPr>
          <w:p w14:paraId="3DEA395D"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0</w:t>
            </w:r>
          </w:p>
        </w:tc>
        <w:tc>
          <w:tcPr>
            <w:tcW w:w="762" w:type="pct"/>
          </w:tcPr>
          <w:p w14:paraId="5DA7801F"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0</w:t>
            </w:r>
          </w:p>
        </w:tc>
      </w:tr>
      <w:tr w:rsidR="009A6F5B" w:rsidRPr="00757750" w14:paraId="0C9B4A5E" w14:textId="77777777" w:rsidTr="009A6F5B">
        <w:trPr>
          <w:trHeight w:val="420"/>
        </w:trPr>
        <w:tc>
          <w:tcPr>
            <w:tcW w:w="1944" w:type="pct"/>
            <w:noWrap/>
          </w:tcPr>
          <w:p w14:paraId="3DB35E50" w14:textId="77777777" w:rsidR="009A6F5B" w:rsidRPr="00757750" w:rsidRDefault="009A6F5B" w:rsidP="00412DFE">
            <w:pPr>
              <w:spacing w:line="360" w:lineRule="auto"/>
              <w:jc w:val="both"/>
              <w:rPr>
                <w:rFonts w:ascii="Arial" w:eastAsiaTheme="minorEastAsia" w:hAnsi="Arial" w:cs="Arial"/>
              </w:rPr>
            </w:pPr>
            <w:r w:rsidRPr="00757750">
              <w:rPr>
                <w:rFonts w:ascii="Arial" w:eastAsiaTheme="minorEastAsia" w:hAnsi="Arial" w:cs="Arial"/>
              </w:rPr>
              <w:t>De 5-10 años</w:t>
            </w:r>
          </w:p>
        </w:tc>
        <w:tc>
          <w:tcPr>
            <w:tcW w:w="719" w:type="pct"/>
          </w:tcPr>
          <w:p w14:paraId="2535F8DB"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6</w:t>
            </w:r>
          </w:p>
        </w:tc>
        <w:tc>
          <w:tcPr>
            <w:tcW w:w="653" w:type="pct"/>
          </w:tcPr>
          <w:p w14:paraId="2298C293"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60</w:t>
            </w:r>
          </w:p>
        </w:tc>
        <w:tc>
          <w:tcPr>
            <w:tcW w:w="922" w:type="pct"/>
          </w:tcPr>
          <w:p w14:paraId="596D5326"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5</w:t>
            </w:r>
          </w:p>
        </w:tc>
        <w:tc>
          <w:tcPr>
            <w:tcW w:w="762" w:type="pct"/>
          </w:tcPr>
          <w:p w14:paraId="521BB929"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71</w:t>
            </w:r>
          </w:p>
        </w:tc>
      </w:tr>
      <w:tr w:rsidR="009A6F5B" w:rsidRPr="00757750" w14:paraId="642A8440" w14:textId="77777777" w:rsidTr="009A6F5B">
        <w:trPr>
          <w:trHeight w:val="428"/>
        </w:trPr>
        <w:tc>
          <w:tcPr>
            <w:tcW w:w="1944" w:type="pct"/>
            <w:noWrap/>
          </w:tcPr>
          <w:p w14:paraId="3C809DEA" w14:textId="77777777" w:rsidR="009A6F5B" w:rsidRPr="00757750" w:rsidRDefault="009A6F5B" w:rsidP="00412DFE">
            <w:pPr>
              <w:spacing w:line="360" w:lineRule="auto"/>
              <w:jc w:val="both"/>
              <w:rPr>
                <w:rFonts w:ascii="Arial" w:eastAsiaTheme="minorEastAsia" w:hAnsi="Arial" w:cs="Arial"/>
              </w:rPr>
            </w:pPr>
            <w:r w:rsidRPr="00757750">
              <w:rPr>
                <w:rFonts w:ascii="Arial" w:eastAsiaTheme="minorEastAsia" w:hAnsi="Arial" w:cs="Arial"/>
              </w:rPr>
              <w:t>Más de 10 años</w:t>
            </w:r>
          </w:p>
        </w:tc>
        <w:tc>
          <w:tcPr>
            <w:tcW w:w="719" w:type="pct"/>
          </w:tcPr>
          <w:p w14:paraId="2D36E277"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3</w:t>
            </w:r>
          </w:p>
        </w:tc>
        <w:tc>
          <w:tcPr>
            <w:tcW w:w="653" w:type="pct"/>
          </w:tcPr>
          <w:p w14:paraId="2D9ABB82"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30</w:t>
            </w:r>
          </w:p>
        </w:tc>
        <w:tc>
          <w:tcPr>
            <w:tcW w:w="922" w:type="pct"/>
          </w:tcPr>
          <w:p w14:paraId="2418409F"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2</w:t>
            </w:r>
          </w:p>
        </w:tc>
        <w:tc>
          <w:tcPr>
            <w:tcW w:w="762" w:type="pct"/>
          </w:tcPr>
          <w:p w14:paraId="5173D7CC"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29</w:t>
            </w:r>
          </w:p>
        </w:tc>
      </w:tr>
      <w:tr w:rsidR="009A6F5B" w:rsidRPr="00757750" w14:paraId="72F3A06A" w14:textId="77777777" w:rsidTr="009A6F5B">
        <w:trPr>
          <w:trHeight w:val="421"/>
        </w:trPr>
        <w:tc>
          <w:tcPr>
            <w:tcW w:w="1944" w:type="pct"/>
            <w:noWrap/>
          </w:tcPr>
          <w:p w14:paraId="4E206E9B" w14:textId="77777777" w:rsidR="009A6F5B" w:rsidRPr="00757750" w:rsidRDefault="009A6F5B" w:rsidP="00412DFE">
            <w:pPr>
              <w:spacing w:line="360" w:lineRule="auto"/>
              <w:jc w:val="both"/>
              <w:rPr>
                <w:rFonts w:ascii="Arial" w:eastAsiaTheme="minorEastAsia" w:hAnsi="Arial" w:cs="Arial"/>
                <w:b/>
              </w:rPr>
            </w:pPr>
            <w:r w:rsidRPr="00757750">
              <w:rPr>
                <w:rFonts w:ascii="Arial" w:eastAsiaTheme="minorEastAsia" w:hAnsi="Arial" w:cs="Arial"/>
                <w:b/>
              </w:rPr>
              <w:t>Total</w:t>
            </w:r>
          </w:p>
        </w:tc>
        <w:tc>
          <w:tcPr>
            <w:tcW w:w="719" w:type="pct"/>
          </w:tcPr>
          <w:p w14:paraId="4D40049A"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10</w:t>
            </w:r>
          </w:p>
        </w:tc>
        <w:tc>
          <w:tcPr>
            <w:tcW w:w="653" w:type="pct"/>
          </w:tcPr>
          <w:p w14:paraId="2BFD6F0C"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100</w:t>
            </w:r>
          </w:p>
        </w:tc>
        <w:tc>
          <w:tcPr>
            <w:tcW w:w="922" w:type="pct"/>
          </w:tcPr>
          <w:p w14:paraId="3499F6CD"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7</w:t>
            </w:r>
          </w:p>
        </w:tc>
        <w:tc>
          <w:tcPr>
            <w:tcW w:w="762" w:type="pct"/>
          </w:tcPr>
          <w:p w14:paraId="119DEF57" w14:textId="77777777" w:rsidR="009A6F5B" w:rsidRPr="00757750" w:rsidRDefault="009A6F5B" w:rsidP="00412DFE">
            <w:pPr>
              <w:spacing w:line="360" w:lineRule="auto"/>
              <w:jc w:val="center"/>
              <w:rPr>
                <w:rFonts w:ascii="Arial" w:eastAsiaTheme="minorEastAsia" w:hAnsi="Arial" w:cs="Arial"/>
              </w:rPr>
            </w:pPr>
            <w:r w:rsidRPr="00757750">
              <w:rPr>
                <w:rFonts w:ascii="Arial" w:eastAsiaTheme="minorEastAsia" w:hAnsi="Arial" w:cs="Arial"/>
              </w:rPr>
              <w:t>100</w:t>
            </w:r>
          </w:p>
        </w:tc>
      </w:tr>
    </w:tbl>
    <w:p w14:paraId="075DEB1D" w14:textId="77777777" w:rsidR="009A6F5B" w:rsidRPr="00757750" w:rsidRDefault="009A6F5B" w:rsidP="00412DFE">
      <w:pPr>
        <w:spacing w:line="360" w:lineRule="auto"/>
        <w:jc w:val="both"/>
        <w:rPr>
          <w:rFonts w:ascii="Arial" w:hAnsi="Arial" w:cs="Arial"/>
          <w:color w:val="000000" w:themeColor="text1"/>
        </w:rPr>
      </w:pPr>
      <w:r w:rsidRPr="00757750">
        <w:rPr>
          <w:rFonts w:ascii="Arial" w:hAnsi="Arial" w:cs="Arial"/>
          <w:color w:val="000000" w:themeColor="text1"/>
        </w:rPr>
        <w:t>Fuente: Encuestas</w:t>
      </w:r>
    </w:p>
    <w:p w14:paraId="39115A87" w14:textId="77777777" w:rsidR="009A6F5B" w:rsidRPr="00757750" w:rsidRDefault="009A6F5B" w:rsidP="00412DFE">
      <w:pPr>
        <w:spacing w:line="360" w:lineRule="auto"/>
        <w:jc w:val="both"/>
        <w:rPr>
          <w:rFonts w:ascii="Arial" w:hAnsi="Arial" w:cs="Arial"/>
          <w:color w:val="000000" w:themeColor="text1"/>
        </w:rPr>
      </w:pPr>
      <w:r w:rsidRPr="00757750">
        <w:rPr>
          <w:rFonts w:ascii="Arial" w:hAnsi="Arial" w:cs="Arial"/>
          <w:color w:val="000000" w:themeColor="text1"/>
        </w:rPr>
        <w:t xml:space="preserve">De un total de 10 médicos de familia que participaron en el estudio, la mayor parte de estos, 6 médicos, llevan de 5-10 años en el ejercicio de su profesión, representando el 60%, seguido por los de más de 10 años, 3 médicos, que representaron el 30% y con menos de 5 años, 1 médico, el cual representó la minoría (10%). Así mismo pudimos observar, que dos de las escalas anteriores se vieron afectadas por el movimiento de los médicos en los últimos 2 años, a predominio de la escala de 5-10 años de experiencia laboral, de un total de 10 profesionales, 7 fueron desplazados de sus Consultorios hacia otros, representando esta cifra el 70 %. </w:t>
      </w:r>
    </w:p>
    <w:p w14:paraId="69CAC036" w14:textId="77777777" w:rsidR="009A6F5B" w:rsidRPr="00757750" w:rsidRDefault="009A6F5B" w:rsidP="00412DFE">
      <w:pPr>
        <w:spacing w:line="360" w:lineRule="auto"/>
        <w:jc w:val="both"/>
        <w:rPr>
          <w:rFonts w:ascii="Arial" w:hAnsi="Arial" w:cs="Arial"/>
          <w:color w:val="000000" w:themeColor="text1"/>
          <w:vertAlign w:val="superscript"/>
        </w:rPr>
      </w:pPr>
      <w:r w:rsidRPr="00757750">
        <w:rPr>
          <w:rFonts w:ascii="Arial" w:hAnsi="Arial" w:cs="Arial"/>
          <w:color w:val="000000" w:themeColor="text1"/>
        </w:rPr>
        <w:t>Los anteriores resultados son similares</w:t>
      </w:r>
      <w:r w:rsidR="00915359" w:rsidRPr="00757750">
        <w:rPr>
          <w:rFonts w:ascii="Arial" w:hAnsi="Arial" w:cs="Arial"/>
          <w:color w:val="000000" w:themeColor="text1"/>
        </w:rPr>
        <w:t xml:space="preserve"> </w:t>
      </w:r>
      <w:r w:rsidRPr="00757750">
        <w:rPr>
          <w:rFonts w:ascii="Arial" w:hAnsi="Arial" w:cs="Arial"/>
          <w:color w:val="000000" w:themeColor="text1"/>
        </w:rPr>
        <w:t xml:space="preserve">con los obtenidos por el autor Pérez, en el año 2020, a partir de un estudio sobre movilidad laboral de médicos de familia y su impacto en la atención primaria, desarrollado en la Habana; donde se evidenció que el 65% de los médicos fueron reasignados en los últimos dos años, destacándose aquellos con 5 a 10 años de experiencia laboral, resultado que coincide con el que obtuvo el autor Rodríguez con un estudio desarrollado en Matanzas, en el año 2019. </w:t>
      </w:r>
      <w:r w:rsidR="007403B5" w:rsidRPr="00757750">
        <w:rPr>
          <w:rFonts w:ascii="Arial" w:hAnsi="Arial" w:cs="Arial"/>
          <w:color w:val="000000" w:themeColor="text1"/>
          <w:vertAlign w:val="superscript"/>
        </w:rPr>
        <w:t>[10]</w:t>
      </w:r>
    </w:p>
    <w:p w14:paraId="223CC949" w14:textId="04B64AC6" w:rsidR="009A6F5B" w:rsidRPr="00757750" w:rsidRDefault="009A6F5B" w:rsidP="00412DFE">
      <w:pPr>
        <w:spacing w:line="360" w:lineRule="auto"/>
        <w:jc w:val="both"/>
        <w:rPr>
          <w:rFonts w:ascii="Arial" w:hAnsi="Arial" w:cs="Arial"/>
          <w:color w:val="000000" w:themeColor="text1"/>
          <w:vertAlign w:val="superscript"/>
        </w:rPr>
      </w:pPr>
      <w:r w:rsidRPr="00757750">
        <w:rPr>
          <w:rFonts w:ascii="Arial" w:hAnsi="Arial" w:cs="Arial"/>
          <w:color w:val="000000" w:themeColor="text1"/>
        </w:rPr>
        <w:t>Por el contrario, el autor García, en España, en el año 2018, identificó con su estudio, solamente en un 30% movilidad laboral, lo cual es significativamente menor que el 70% obtenido a partir de nuestra investigación. Resultados similares constató el autor estadounidense Smith, en 2021,</w:t>
      </w:r>
      <w:r w:rsidR="00F52F1C">
        <w:rPr>
          <w:rFonts w:ascii="Arial" w:hAnsi="Arial" w:cs="Arial"/>
          <w:color w:val="000000" w:themeColor="text1"/>
        </w:rPr>
        <w:t xml:space="preserve"> </w:t>
      </w:r>
      <w:r w:rsidRPr="00757750">
        <w:rPr>
          <w:rFonts w:ascii="Arial" w:hAnsi="Arial" w:cs="Arial"/>
          <w:color w:val="000000" w:themeColor="text1"/>
        </w:rPr>
        <w:t>observó una baja tasa de movilidad laboral en los médicos de E.U. Sin embargo, destacó la asociación entre estabilidad laboral y calidad de la atención.</w:t>
      </w:r>
      <w:r w:rsidR="003F5536" w:rsidRPr="00757750">
        <w:rPr>
          <w:rFonts w:ascii="Arial" w:hAnsi="Arial" w:cs="Arial"/>
          <w:color w:val="000000" w:themeColor="text1"/>
        </w:rPr>
        <w:t xml:space="preserve"> </w:t>
      </w:r>
      <w:r w:rsidR="007403B5" w:rsidRPr="00757750">
        <w:rPr>
          <w:rFonts w:ascii="Arial" w:hAnsi="Arial" w:cs="Arial"/>
          <w:color w:val="000000" w:themeColor="text1"/>
          <w:vertAlign w:val="superscript"/>
        </w:rPr>
        <w:t>[11</w:t>
      </w:r>
      <w:r w:rsidRPr="00757750">
        <w:rPr>
          <w:rFonts w:ascii="Arial" w:hAnsi="Arial" w:cs="Arial"/>
          <w:color w:val="000000" w:themeColor="text1"/>
          <w:vertAlign w:val="superscript"/>
        </w:rPr>
        <w:t>]</w:t>
      </w:r>
    </w:p>
    <w:p w14:paraId="1102BE0E" w14:textId="77777777" w:rsidR="009A6F5B" w:rsidRPr="00757750" w:rsidRDefault="009A6F5B" w:rsidP="00412DFE">
      <w:pPr>
        <w:spacing w:line="360" w:lineRule="auto"/>
        <w:jc w:val="both"/>
        <w:rPr>
          <w:rFonts w:ascii="Arial" w:hAnsi="Arial" w:cs="Arial"/>
          <w:color w:val="000000" w:themeColor="text1"/>
          <w:vertAlign w:val="subscript"/>
        </w:rPr>
      </w:pPr>
      <w:r w:rsidRPr="00757750">
        <w:rPr>
          <w:rFonts w:ascii="Arial" w:hAnsi="Arial" w:cs="Arial"/>
          <w:color w:val="000000" w:themeColor="text1"/>
        </w:rPr>
        <w:lastRenderedPageBreak/>
        <w:t xml:space="preserve">Por otra </w:t>
      </w:r>
      <w:proofErr w:type="gramStart"/>
      <w:r w:rsidRPr="00757750">
        <w:rPr>
          <w:rFonts w:ascii="Arial" w:hAnsi="Arial" w:cs="Arial"/>
          <w:color w:val="000000" w:themeColor="text1"/>
        </w:rPr>
        <w:t>parte</w:t>
      </w:r>
      <w:proofErr w:type="gramEnd"/>
      <w:r w:rsidRPr="00757750">
        <w:rPr>
          <w:rFonts w:ascii="Arial" w:hAnsi="Arial" w:cs="Arial"/>
          <w:color w:val="000000" w:themeColor="text1"/>
        </w:rPr>
        <w:t xml:space="preserve"> el Dr. Bauta en su artículo “</w:t>
      </w:r>
      <w:proofErr w:type="spellStart"/>
      <w:r w:rsidRPr="00757750">
        <w:rPr>
          <w:rFonts w:ascii="Arial" w:hAnsi="Arial" w:cs="Arial"/>
          <w:color w:val="000000" w:themeColor="text1"/>
        </w:rPr>
        <w:t>Does</w:t>
      </w:r>
      <w:proofErr w:type="spellEnd"/>
      <w:r w:rsidRPr="00757750">
        <w:rPr>
          <w:rFonts w:ascii="Arial" w:hAnsi="Arial" w:cs="Arial"/>
          <w:color w:val="000000" w:themeColor="text1"/>
        </w:rPr>
        <w:t xml:space="preserve"> more </w:t>
      </w:r>
      <w:proofErr w:type="spellStart"/>
      <w:r w:rsidRPr="00757750">
        <w:rPr>
          <w:rFonts w:ascii="Arial" w:hAnsi="Arial" w:cs="Arial"/>
          <w:color w:val="000000" w:themeColor="text1"/>
        </w:rPr>
        <w:t>experience</w:t>
      </w:r>
      <w:proofErr w:type="spellEnd"/>
      <w:r w:rsidRPr="00757750">
        <w:rPr>
          <w:rFonts w:ascii="Arial" w:hAnsi="Arial" w:cs="Arial"/>
          <w:color w:val="000000" w:themeColor="text1"/>
        </w:rPr>
        <w:t xml:space="preserve"> lead </w:t>
      </w:r>
      <w:proofErr w:type="spellStart"/>
      <w:r w:rsidRPr="00757750">
        <w:rPr>
          <w:rFonts w:ascii="Arial" w:hAnsi="Arial" w:cs="Arial"/>
          <w:color w:val="000000" w:themeColor="text1"/>
        </w:rPr>
        <w:t>t</w:t>
      </w:r>
      <w:r w:rsidR="00915359" w:rsidRPr="00757750">
        <w:rPr>
          <w:rFonts w:ascii="Arial" w:hAnsi="Arial" w:cs="Arial"/>
          <w:color w:val="000000" w:themeColor="text1"/>
        </w:rPr>
        <w:t>o</w:t>
      </w:r>
      <w:proofErr w:type="spellEnd"/>
      <w:r w:rsidR="00915359" w:rsidRPr="00757750">
        <w:rPr>
          <w:rFonts w:ascii="Arial" w:hAnsi="Arial" w:cs="Arial"/>
          <w:color w:val="000000" w:themeColor="text1"/>
        </w:rPr>
        <w:t xml:space="preserve"> </w:t>
      </w:r>
      <w:proofErr w:type="spellStart"/>
      <w:r w:rsidR="00915359" w:rsidRPr="00757750">
        <w:rPr>
          <w:rFonts w:ascii="Arial" w:hAnsi="Arial" w:cs="Arial"/>
          <w:color w:val="000000" w:themeColor="text1"/>
        </w:rPr>
        <w:t>better</w:t>
      </w:r>
      <w:proofErr w:type="spellEnd"/>
      <w:r w:rsidR="00915359" w:rsidRPr="00757750">
        <w:rPr>
          <w:rFonts w:ascii="Arial" w:hAnsi="Arial" w:cs="Arial"/>
          <w:color w:val="000000" w:themeColor="text1"/>
        </w:rPr>
        <w:t xml:space="preserve"> </w:t>
      </w:r>
      <w:proofErr w:type="spellStart"/>
      <w:r w:rsidR="00915359" w:rsidRPr="00757750">
        <w:rPr>
          <w:rFonts w:ascii="Arial" w:hAnsi="Arial" w:cs="Arial"/>
          <w:color w:val="000000" w:themeColor="text1"/>
        </w:rPr>
        <w:t>prescribing</w:t>
      </w:r>
      <w:proofErr w:type="spellEnd"/>
      <w:r w:rsidR="00915359" w:rsidRPr="00757750">
        <w:rPr>
          <w:rFonts w:ascii="Arial" w:hAnsi="Arial" w:cs="Arial"/>
          <w:color w:val="000000" w:themeColor="text1"/>
        </w:rPr>
        <w:t xml:space="preserve">?”, </w:t>
      </w:r>
      <w:r w:rsidRPr="00757750">
        <w:rPr>
          <w:rFonts w:ascii="Arial" w:hAnsi="Arial" w:cs="Arial"/>
          <w:color w:val="000000" w:themeColor="text1"/>
        </w:rPr>
        <w:t>plantea que si bien la experiencia laboral puede ser valiosa a la hora de tratar a un adulto mayor, no siempre se tr</w:t>
      </w:r>
      <w:r w:rsidR="003F5536" w:rsidRPr="00757750">
        <w:rPr>
          <w:rFonts w:ascii="Arial" w:hAnsi="Arial" w:cs="Arial"/>
          <w:color w:val="000000" w:themeColor="text1"/>
        </w:rPr>
        <w:t>aduce en una mejor prescripción</w:t>
      </w:r>
      <w:r w:rsidRPr="00757750">
        <w:rPr>
          <w:rFonts w:ascii="Arial" w:hAnsi="Arial" w:cs="Arial"/>
          <w:color w:val="000000" w:themeColor="text1"/>
        </w:rPr>
        <w:t xml:space="preserve">, lo cual confirma con un estudio en el que identifica errores de prescripción en todas las escalas evaluadas de experiencia profesional. </w:t>
      </w:r>
      <w:r w:rsidR="007403B5" w:rsidRPr="00757750">
        <w:rPr>
          <w:rFonts w:ascii="Arial" w:hAnsi="Arial" w:cs="Arial"/>
          <w:color w:val="000000" w:themeColor="text1"/>
          <w:vertAlign w:val="superscript"/>
        </w:rPr>
        <w:t>[12</w:t>
      </w:r>
      <w:r w:rsidRPr="00757750">
        <w:rPr>
          <w:rFonts w:ascii="Arial" w:hAnsi="Arial" w:cs="Arial"/>
          <w:color w:val="000000" w:themeColor="text1"/>
          <w:vertAlign w:val="superscript"/>
        </w:rPr>
        <w:t>]</w:t>
      </w:r>
    </w:p>
    <w:p w14:paraId="3141CBF8" w14:textId="77777777" w:rsidR="009A6F5B" w:rsidRPr="00757750" w:rsidRDefault="003E1783" w:rsidP="0098242D">
      <w:pPr>
        <w:spacing w:line="360" w:lineRule="auto"/>
        <w:jc w:val="both"/>
        <w:rPr>
          <w:rFonts w:ascii="Arial" w:hAnsi="Arial" w:cs="Arial"/>
          <w:vertAlign w:val="subscript"/>
        </w:rPr>
      </w:pPr>
      <w:r w:rsidRPr="00757750">
        <w:rPr>
          <w:rFonts w:ascii="Arial" w:hAnsi="Arial" w:cs="Arial"/>
          <w:bCs/>
          <w:i/>
          <w:iCs/>
        </w:rPr>
        <w:t>Tabla 2</w:t>
      </w:r>
      <w:r w:rsidR="009A6F5B" w:rsidRPr="00757750">
        <w:rPr>
          <w:rFonts w:ascii="Arial" w:hAnsi="Arial" w:cs="Arial"/>
          <w:bCs/>
          <w:i/>
          <w:iCs/>
        </w:rPr>
        <w:t>.</w:t>
      </w:r>
      <w:r w:rsidRPr="00757750">
        <w:rPr>
          <w:rFonts w:ascii="Arial" w:hAnsi="Arial" w:cs="Arial"/>
          <w:bCs/>
          <w:i/>
          <w:iCs/>
        </w:rPr>
        <w:t xml:space="preserve"> </w:t>
      </w:r>
      <w:r w:rsidR="009A6F5B" w:rsidRPr="00757750">
        <w:rPr>
          <w:rFonts w:ascii="Arial" w:hAnsi="Arial" w:cs="Arial"/>
          <w:bCs/>
          <w:i/>
          <w:iCs/>
        </w:rPr>
        <w:t xml:space="preserve">Distribución de médicos de familia del Policlínico Julio Grave de Peralta, de Holguín, según certeza en la identificación de factores de riesgos asociados a la prescripción irracional en el adulto mayor y grupos farmacológicos más usados. </w:t>
      </w:r>
    </w:p>
    <w:tbl>
      <w:tblPr>
        <w:tblStyle w:val="Tablaconcuadrcula"/>
        <w:tblW w:w="4785" w:type="pct"/>
        <w:tblLook w:val="04A0" w:firstRow="1" w:lastRow="0" w:firstColumn="1" w:lastColumn="0" w:noHBand="0" w:noVBand="1"/>
      </w:tblPr>
      <w:tblGrid>
        <w:gridCol w:w="3187"/>
        <w:gridCol w:w="1316"/>
        <w:gridCol w:w="851"/>
        <w:gridCol w:w="3268"/>
        <w:gridCol w:w="584"/>
      </w:tblGrid>
      <w:tr w:rsidR="00F52F1C" w:rsidRPr="00757750" w14:paraId="3EED71FC" w14:textId="77777777" w:rsidTr="00F52F1C">
        <w:trPr>
          <w:trHeight w:val="426"/>
        </w:trPr>
        <w:tc>
          <w:tcPr>
            <w:tcW w:w="1731" w:type="pct"/>
            <w:noWrap/>
            <w:vAlign w:val="center"/>
          </w:tcPr>
          <w:p w14:paraId="2DD8499E" w14:textId="77777777" w:rsidR="00F52F1C" w:rsidRDefault="009A6F5B" w:rsidP="00F52F1C">
            <w:pPr>
              <w:spacing w:line="360" w:lineRule="auto"/>
              <w:jc w:val="center"/>
              <w:rPr>
                <w:rFonts w:ascii="Arial" w:eastAsiaTheme="minorEastAsia" w:hAnsi="Arial" w:cs="Arial"/>
                <w:b/>
              </w:rPr>
            </w:pPr>
            <w:r w:rsidRPr="00757750">
              <w:rPr>
                <w:rFonts w:ascii="Arial" w:eastAsiaTheme="minorEastAsia" w:hAnsi="Arial" w:cs="Arial"/>
                <w:b/>
              </w:rPr>
              <w:t>Identificación de</w:t>
            </w:r>
            <w:r w:rsidR="00CE6B0E" w:rsidRPr="00757750">
              <w:rPr>
                <w:rFonts w:ascii="Arial" w:eastAsiaTheme="minorEastAsia" w:hAnsi="Arial" w:cs="Arial"/>
                <w:b/>
              </w:rPr>
              <w:t xml:space="preserve"> </w:t>
            </w:r>
            <w:r w:rsidRPr="00757750">
              <w:rPr>
                <w:rFonts w:ascii="Arial" w:eastAsiaTheme="minorEastAsia" w:hAnsi="Arial" w:cs="Arial"/>
                <w:b/>
              </w:rPr>
              <w:t>factores</w:t>
            </w:r>
            <w:r w:rsidR="00CE6B0E" w:rsidRPr="00757750">
              <w:rPr>
                <w:rFonts w:ascii="Arial" w:eastAsiaTheme="minorEastAsia" w:hAnsi="Arial" w:cs="Arial"/>
                <w:b/>
              </w:rPr>
              <w:t xml:space="preserve"> </w:t>
            </w:r>
            <w:r w:rsidRPr="00757750">
              <w:rPr>
                <w:rFonts w:ascii="Arial" w:eastAsiaTheme="minorEastAsia" w:hAnsi="Arial" w:cs="Arial"/>
                <w:b/>
              </w:rPr>
              <w:t xml:space="preserve">de </w:t>
            </w:r>
          </w:p>
          <w:p w14:paraId="1C32C98F" w14:textId="3ED288D6" w:rsidR="009A6F5B" w:rsidRPr="00757750" w:rsidRDefault="009A6F5B" w:rsidP="00F52F1C">
            <w:pPr>
              <w:spacing w:line="360" w:lineRule="auto"/>
              <w:jc w:val="center"/>
              <w:rPr>
                <w:rFonts w:ascii="Arial" w:eastAsiaTheme="minorEastAsia" w:hAnsi="Arial" w:cs="Arial"/>
                <w:b/>
              </w:rPr>
            </w:pPr>
            <w:proofErr w:type="gramStart"/>
            <w:r w:rsidRPr="00757750">
              <w:rPr>
                <w:rFonts w:ascii="Arial" w:eastAsiaTheme="minorEastAsia" w:hAnsi="Arial" w:cs="Arial"/>
                <w:b/>
              </w:rPr>
              <w:t>riesgo</w:t>
            </w:r>
            <w:r w:rsidR="00F52F1C">
              <w:rPr>
                <w:rFonts w:ascii="Arial" w:eastAsiaTheme="minorEastAsia" w:hAnsi="Arial" w:cs="Arial"/>
                <w:b/>
              </w:rPr>
              <w:t xml:space="preserve"> a</w:t>
            </w:r>
            <w:r w:rsidRPr="00757750">
              <w:rPr>
                <w:rFonts w:ascii="Arial" w:eastAsiaTheme="minorEastAsia" w:hAnsi="Arial" w:cs="Arial"/>
                <w:b/>
              </w:rPr>
              <w:t>sociados</w:t>
            </w:r>
            <w:proofErr w:type="gramEnd"/>
          </w:p>
        </w:tc>
        <w:tc>
          <w:tcPr>
            <w:tcW w:w="715" w:type="pct"/>
            <w:vAlign w:val="center"/>
          </w:tcPr>
          <w:p w14:paraId="636B4691" w14:textId="77777777" w:rsidR="009A6F5B" w:rsidRPr="00757750" w:rsidRDefault="009A6F5B" w:rsidP="0098242D">
            <w:pPr>
              <w:spacing w:line="360" w:lineRule="auto"/>
              <w:jc w:val="center"/>
              <w:rPr>
                <w:rFonts w:ascii="Arial" w:eastAsiaTheme="minorEastAsia" w:hAnsi="Arial" w:cs="Arial"/>
                <w:b/>
              </w:rPr>
            </w:pPr>
            <w:r w:rsidRPr="00757750">
              <w:rPr>
                <w:rFonts w:ascii="Arial" w:eastAsiaTheme="minorEastAsia" w:hAnsi="Arial" w:cs="Arial"/>
                <w:b/>
              </w:rPr>
              <w:t>Médicos</w:t>
            </w:r>
          </w:p>
        </w:tc>
        <w:tc>
          <w:tcPr>
            <w:tcW w:w="462" w:type="pct"/>
            <w:vAlign w:val="center"/>
          </w:tcPr>
          <w:p w14:paraId="257F1DCA" w14:textId="77777777" w:rsidR="009A6F5B" w:rsidRPr="00757750" w:rsidRDefault="009A6F5B" w:rsidP="0098242D">
            <w:pPr>
              <w:spacing w:line="360" w:lineRule="auto"/>
              <w:jc w:val="center"/>
              <w:rPr>
                <w:rFonts w:ascii="Arial" w:eastAsiaTheme="minorEastAsia" w:hAnsi="Arial" w:cs="Arial"/>
                <w:b/>
              </w:rPr>
            </w:pPr>
            <w:r w:rsidRPr="00757750">
              <w:rPr>
                <w:rFonts w:ascii="Arial" w:eastAsiaTheme="minorEastAsia" w:hAnsi="Arial" w:cs="Arial"/>
                <w:b/>
              </w:rPr>
              <w:t>%</w:t>
            </w:r>
          </w:p>
        </w:tc>
        <w:tc>
          <w:tcPr>
            <w:tcW w:w="1775" w:type="pct"/>
            <w:vAlign w:val="center"/>
          </w:tcPr>
          <w:p w14:paraId="18A6A48E" w14:textId="77777777" w:rsidR="009A6F5B" w:rsidRPr="00757750" w:rsidRDefault="009A6F5B" w:rsidP="0098242D">
            <w:pPr>
              <w:spacing w:line="360" w:lineRule="auto"/>
              <w:jc w:val="center"/>
              <w:rPr>
                <w:rFonts w:ascii="Arial" w:eastAsiaTheme="minorEastAsia" w:hAnsi="Arial" w:cs="Arial"/>
                <w:b/>
              </w:rPr>
            </w:pPr>
            <w:r w:rsidRPr="00757750">
              <w:rPr>
                <w:rFonts w:ascii="Arial" w:eastAsiaTheme="minorEastAsia" w:hAnsi="Arial" w:cs="Arial"/>
                <w:b/>
              </w:rPr>
              <w:t>Identificación</w:t>
            </w:r>
            <w:r w:rsidR="00CE6B0E" w:rsidRPr="00757750">
              <w:rPr>
                <w:rFonts w:ascii="Arial" w:eastAsiaTheme="minorEastAsia" w:hAnsi="Arial" w:cs="Arial"/>
                <w:b/>
              </w:rPr>
              <w:t xml:space="preserve"> </w:t>
            </w:r>
            <w:r w:rsidRPr="00757750">
              <w:rPr>
                <w:rFonts w:ascii="Arial" w:eastAsiaTheme="minorEastAsia" w:hAnsi="Arial" w:cs="Arial"/>
                <w:b/>
              </w:rPr>
              <w:t>de grupos farmacológicos más usados</w:t>
            </w:r>
          </w:p>
        </w:tc>
        <w:tc>
          <w:tcPr>
            <w:tcW w:w="317" w:type="pct"/>
            <w:vAlign w:val="center"/>
          </w:tcPr>
          <w:p w14:paraId="4C038AB7" w14:textId="77777777" w:rsidR="009A6F5B" w:rsidRPr="00757750" w:rsidRDefault="009A6F5B" w:rsidP="0098242D">
            <w:pPr>
              <w:spacing w:line="360" w:lineRule="auto"/>
              <w:jc w:val="center"/>
              <w:rPr>
                <w:rFonts w:ascii="Arial" w:eastAsiaTheme="minorEastAsia" w:hAnsi="Arial" w:cs="Arial"/>
                <w:b/>
              </w:rPr>
            </w:pPr>
            <w:r w:rsidRPr="00757750">
              <w:rPr>
                <w:rFonts w:ascii="Arial" w:eastAsiaTheme="minorEastAsia" w:hAnsi="Arial" w:cs="Arial"/>
                <w:b/>
              </w:rPr>
              <w:t>%</w:t>
            </w:r>
          </w:p>
        </w:tc>
      </w:tr>
      <w:tr w:rsidR="00F52F1C" w:rsidRPr="00757750" w14:paraId="45D3AC2E" w14:textId="77777777" w:rsidTr="00F52F1C">
        <w:trPr>
          <w:trHeight w:val="543"/>
        </w:trPr>
        <w:tc>
          <w:tcPr>
            <w:tcW w:w="1731" w:type="pct"/>
            <w:noWrap/>
          </w:tcPr>
          <w:p w14:paraId="363AB2C7" w14:textId="77777777" w:rsidR="009A6F5B" w:rsidRPr="00757750" w:rsidRDefault="009A6F5B" w:rsidP="0098242D">
            <w:pPr>
              <w:spacing w:line="360" w:lineRule="auto"/>
              <w:jc w:val="both"/>
              <w:rPr>
                <w:rFonts w:ascii="Arial" w:eastAsiaTheme="minorEastAsia" w:hAnsi="Arial" w:cs="Arial"/>
              </w:rPr>
            </w:pPr>
            <w:r w:rsidRPr="00757750">
              <w:rPr>
                <w:rFonts w:ascii="Arial" w:eastAsiaTheme="minorEastAsia" w:hAnsi="Arial" w:cs="Arial"/>
              </w:rPr>
              <w:t>Correcta</w:t>
            </w:r>
          </w:p>
        </w:tc>
        <w:tc>
          <w:tcPr>
            <w:tcW w:w="715" w:type="pct"/>
          </w:tcPr>
          <w:p w14:paraId="04E95B28"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4</w:t>
            </w:r>
          </w:p>
        </w:tc>
        <w:tc>
          <w:tcPr>
            <w:tcW w:w="462" w:type="pct"/>
          </w:tcPr>
          <w:p w14:paraId="075ABF5D"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40</w:t>
            </w:r>
          </w:p>
        </w:tc>
        <w:tc>
          <w:tcPr>
            <w:tcW w:w="1775" w:type="pct"/>
          </w:tcPr>
          <w:p w14:paraId="3F6BFE3E"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8</w:t>
            </w:r>
          </w:p>
        </w:tc>
        <w:tc>
          <w:tcPr>
            <w:tcW w:w="317" w:type="pct"/>
          </w:tcPr>
          <w:p w14:paraId="2D0577DA"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80</w:t>
            </w:r>
          </w:p>
        </w:tc>
      </w:tr>
      <w:tr w:rsidR="00F52F1C" w:rsidRPr="00757750" w14:paraId="11BA3032" w14:textId="77777777" w:rsidTr="00F52F1C">
        <w:trPr>
          <w:trHeight w:val="551"/>
        </w:trPr>
        <w:tc>
          <w:tcPr>
            <w:tcW w:w="1731" w:type="pct"/>
            <w:noWrap/>
          </w:tcPr>
          <w:p w14:paraId="64812D36" w14:textId="77777777" w:rsidR="009A6F5B" w:rsidRPr="00757750" w:rsidRDefault="009A6F5B" w:rsidP="0098242D">
            <w:pPr>
              <w:spacing w:line="360" w:lineRule="auto"/>
              <w:jc w:val="both"/>
              <w:rPr>
                <w:rFonts w:ascii="Arial" w:eastAsiaTheme="minorEastAsia" w:hAnsi="Arial" w:cs="Arial"/>
              </w:rPr>
            </w:pPr>
            <w:r w:rsidRPr="00757750">
              <w:rPr>
                <w:rFonts w:ascii="Arial" w:eastAsiaTheme="minorEastAsia" w:hAnsi="Arial" w:cs="Arial"/>
              </w:rPr>
              <w:t>Incorrecta</w:t>
            </w:r>
          </w:p>
        </w:tc>
        <w:tc>
          <w:tcPr>
            <w:tcW w:w="715" w:type="pct"/>
          </w:tcPr>
          <w:p w14:paraId="4AB05BEA"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6</w:t>
            </w:r>
          </w:p>
        </w:tc>
        <w:tc>
          <w:tcPr>
            <w:tcW w:w="462" w:type="pct"/>
          </w:tcPr>
          <w:p w14:paraId="6AC2FE0A"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60</w:t>
            </w:r>
          </w:p>
        </w:tc>
        <w:tc>
          <w:tcPr>
            <w:tcW w:w="1775" w:type="pct"/>
          </w:tcPr>
          <w:p w14:paraId="5598C443"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2</w:t>
            </w:r>
          </w:p>
        </w:tc>
        <w:tc>
          <w:tcPr>
            <w:tcW w:w="317" w:type="pct"/>
          </w:tcPr>
          <w:p w14:paraId="60AE1721"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20</w:t>
            </w:r>
          </w:p>
        </w:tc>
      </w:tr>
      <w:tr w:rsidR="00F52F1C" w:rsidRPr="00757750" w14:paraId="5BD2E641" w14:textId="77777777" w:rsidTr="00F52F1C">
        <w:trPr>
          <w:trHeight w:val="428"/>
        </w:trPr>
        <w:tc>
          <w:tcPr>
            <w:tcW w:w="1731" w:type="pct"/>
            <w:noWrap/>
          </w:tcPr>
          <w:p w14:paraId="2ED7B486" w14:textId="77777777" w:rsidR="009A6F5B" w:rsidRPr="00757750" w:rsidRDefault="009A6F5B" w:rsidP="0098242D">
            <w:pPr>
              <w:spacing w:line="360" w:lineRule="auto"/>
              <w:jc w:val="both"/>
              <w:rPr>
                <w:rFonts w:ascii="Arial" w:eastAsiaTheme="minorEastAsia" w:hAnsi="Arial" w:cs="Arial"/>
                <w:b/>
              </w:rPr>
            </w:pPr>
            <w:r w:rsidRPr="00757750">
              <w:rPr>
                <w:rFonts w:ascii="Arial" w:eastAsiaTheme="minorEastAsia" w:hAnsi="Arial" w:cs="Arial"/>
                <w:b/>
              </w:rPr>
              <w:t>Total</w:t>
            </w:r>
          </w:p>
        </w:tc>
        <w:tc>
          <w:tcPr>
            <w:tcW w:w="715" w:type="pct"/>
          </w:tcPr>
          <w:p w14:paraId="243541A9"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10</w:t>
            </w:r>
          </w:p>
        </w:tc>
        <w:tc>
          <w:tcPr>
            <w:tcW w:w="462" w:type="pct"/>
          </w:tcPr>
          <w:p w14:paraId="2A24C717"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100</w:t>
            </w:r>
          </w:p>
        </w:tc>
        <w:tc>
          <w:tcPr>
            <w:tcW w:w="1775" w:type="pct"/>
          </w:tcPr>
          <w:p w14:paraId="5FF676E6"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10</w:t>
            </w:r>
          </w:p>
        </w:tc>
        <w:tc>
          <w:tcPr>
            <w:tcW w:w="317" w:type="pct"/>
          </w:tcPr>
          <w:p w14:paraId="0D3C4294"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100</w:t>
            </w:r>
          </w:p>
        </w:tc>
      </w:tr>
    </w:tbl>
    <w:p w14:paraId="44D8382F" w14:textId="77777777" w:rsidR="009A6F5B" w:rsidRPr="00757750" w:rsidRDefault="009A6F5B" w:rsidP="0098242D">
      <w:pPr>
        <w:spacing w:line="360" w:lineRule="auto"/>
        <w:jc w:val="both"/>
        <w:rPr>
          <w:rFonts w:ascii="Arial" w:hAnsi="Arial" w:cs="Arial"/>
          <w:bCs/>
        </w:rPr>
      </w:pPr>
      <w:r w:rsidRPr="00757750">
        <w:rPr>
          <w:rFonts w:ascii="Arial" w:hAnsi="Arial" w:cs="Arial"/>
          <w:bCs/>
        </w:rPr>
        <w:t>Fuente:</w:t>
      </w:r>
      <w:r w:rsidR="003F5536" w:rsidRPr="00757750">
        <w:rPr>
          <w:rFonts w:ascii="Arial" w:hAnsi="Arial" w:cs="Arial"/>
          <w:bCs/>
        </w:rPr>
        <w:t xml:space="preserve"> </w:t>
      </w:r>
      <w:r w:rsidRPr="00757750">
        <w:rPr>
          <w:rFonts w:ascii="Arial" w:hAnsi="Arial" w:cs="Arial"/>
          <w:bCs/>
        </w:rPr>
        <w:t>Encuestas</w:t>
      </w:r>
    </w:p>
    <w:p w14:paraId="35F0447B" w14:textId="77777777" w:rsidR="009A6F5B" w:rsidRPr="00757750" w:rsidRDefault="009A6F5B" w:rsidP="0098242D">
      <w:pPr>
        <w:spacing w:line="360" w:lineRule="auto"/>
        <w:jc w:val="both"/>
        <w:rPr>
          <w:rFonts w:ascii="Arial" w:hAnsi="Arial" w:cs="Arial"/>
        </w:rPr>
      </w:pPr>
      <w:r w:rsidRPr="00757750">
        <w:rPr>
          <w:rFonts w:ascii="Arial" w:hAnsi="Arial" w:cs="Arial"/>
        </w:rPr>
        <w:t xml:space="preserve">De un total de 10 médicos de familia, 4 de ellos, identificaron de manera correcta los factores de riesgo asociados a la prescripción irracional en el adulto mayor, representando el 40%, mientras que 6 médicos lo hicieron de manera incorrecta (60%). Así mismo, en cuanto a los grupos farmacológicos más usados en esta etapa, 8 médicos los identificaron con certeza, para un 80%, mientras que 2 los identificaron incorrectamente, representando el 20%. </w:t>
      </w:r>
    </w:p>
    <w:p w14:paraId="5D80019E" w14:textId="77777777" w:rsidR="009A6F5B" w:rsidRPr="00757750" w:rsidRDefault="009A6F5B" w:rsidP="0098242D">
      <w:pPr>
        <w:spacing w:line="360" w:lineRule="auto"/>
        <w:jc w:val="both"/>
        <w:rPr>
          <w:rFonts w:ascii="Arial" w:hAnsi="Arial" w:cs="Arial"/>
        </w:rPr>
      </w:pPr>
      <w:r w:rsidRPr="00757750">
        <w:rPr>
          <w:rFonts w:ascii="Arial" w:hAnsi="Arial" w:cs="Arial"/>
        </w:rPr>
        <w:t>Si bien nuestros resultados sugieren un conocimiento adecuado de los grupos farmacológicos más usados en el adulto mayor; en Chile se encontró una prevalencia en el desconocimiento del tema de un 60% por parte de los médicos a los cuales fue aplicada una encuesta. En el año 2021, los autores Cruz y Oviedo, tras la realización de una entrevista para analizar el conocimiento de la prescripción y la calidad de la misma, reportaron que el 80% de los médicos que trataban directamente con adultos mayores identificaron correctamente los grupos farmacológicos que más se emplean en esta etapa, lo cual es consistente con nuestros resultados.</w:t>
      </w:r>
      <w:r w:rsidR="00280E5A" w:rsidRPr="00757750">
        <w:rPr>
          <w:rFonts w:ascii="Arial" w:hAnsi="Arial" w:cs="Arial"/>
        </w:rPr>
        <w:t xml:space="preserve"> </w:t>
      </w:r>
      <w:r w:rsidR="007403B5" w:rsidRPr="00757750">
        <w:rPr>
          <w:rFonts w:ascii="Arial" w:hAnsi="Arial" w:cs="Arial"/>
          <w:vertAlign w:val="superscript"/>
        </w:rPr>
        <w:t>[13</w:t>
      </w:r>
      <w:r w:rsidRPr="00757750">
        <w:rPr>
          <w:rFonts w:ascii="Arial" w:hAnsi="Arial" w:cs="Arial"/>
          <w:vertAlign w:val="superscript"/>
        </w:rPr>
        <w:t>]</w:t>
      </w:r>
    </w:p>
    <w:p w14:paraId="12CAE98F" w14:textId="77777777" w:rsidR="009A6F5B" w:rsidRPr="00757750" w:rsidRDefault="009A6F5B" w:rsidP="0098242D">
      <w:pPr>
        <w:spacing w:line="360" w:lineRule="auto"/>
        <w:jc w:val="both"/>
        <w:rPr>
          <w:rFonts w:ascii="Arial" w:hAnsi="Arial" w:cs="Arial"/>
        </w:rPr>
      </w:pPr>
      <w:r w:rsidRPr="00757750">
        <w:rPr>
          <w:rFonts w:ascii="Arial" w:hAnsi="Arial" w:cs="Arial"/>
        </w:rPr>
        <w:t xml:space="preserve">En cuanto a la identificación de los factores de riesgo asociados a la problemática, el autor Lee, en Corea del Sur, en el año 2019, obtuvo que solamente el 45% de los profesionales tenían bien definido estos factores de riesgo; cifra que se acerca a los resultados alcanzados por </w:t>
      </w:r>
      <w:r w:rsidRPr="00757750">
        <w:rPr>
          <w:rFonts w:ascii="Arial" w:hAnsi="Arial" w:cs="Arial"/>
        </w:rPr>
        <w:lastRenderedPageBreak/>
        <w:t xml:space="preserve">nuestra investigación. Porcentaje ligeramente superior fue determinado en el año 2020, por el Dr. </w:t>
      </w:r>
      <w:proofErr w:type="spellStart"/>
      <w:r w:rsidRPr="00757750">
        <w:rPr>
          <w:rFonts w:ascii="Arial" w:hAnsi="Arial" w:cs="Arial"/>
        </w:rPr>
        <w:t>Mayedo</w:t>
      </w:r>
      <w:proofErr w:type="spellEnd"/>
      <w:r w:rsidRPr="00757750">
        <w:rPr>
          <w:rFonts w:ascii="Arial" w:hAnsi="Arial" w:cs="Arial"/>
        </w:rPr>
        <w:t>, como parte de su Tesis de Terminación de Especialidad, en el que el 50% de los médicos identificó con certeza l</w:t>
      </w:r>
      <w:r w:rsidR="003F5536" w:rsidRPr="00757750">
        <w:rPr>
          <w:rFonts w:ascii="Arial" w:hAnsi="Arial" w:cs="Arial"/>
        </w:rPr>
        <w:t>os factores de riesgo asociados</w:t>
      </w:r>
      <w:r w:rsidRPr="00757750">
        <w:rPr>
          <w:rFonts w:ascii="Arial" w:hAnsi="Arial" w:cs="Arial"/>
        </w:rPr>
        <w:t>.</w:t>
      </w:r>
      <w:r w:rsidR="003F5536" w:rsidRPr="00757750">
        <w:rPr>
          <w:rFonts w:ascii="Arial" w:hAnsi="Arial" w:cs="Arial"/>
        </w:rPr>
        <w:t xml:space="preserve"> </w:t>
      </w:r>
      <w:r w:rsidR="007403B5" w:rsidRPr="00757750">
        <w:rPr>
          <w:rFonts w:ascii="Arial" w:hAnsi="Arial" w:cs="Arial"/>
          <w:vertAlign w:val="superscript"/>
        </w:rPr>
        <w:t>[14</w:t>
      </w:r>
      <w:r w:rsidRPr="00757750">
        <w:rPr>
          <w:rFonts w:ascii="Arial" w:hAnsi="Arial" w:cs="Arial"/>
          <w:vertAlign w:val="superscript"/>
        </w:rPr>
        <w:t>]</w:t>
      </w:r>
    </w:p>
    <w:p w14:paraId="0D6EE0A7" w14:textId="77777777" w:rsidR="009A6F5B" w:rsidRPr="00757750" w:rsidRDefault="003E1783" w:rsidP="0098242D">
      <w:pPr>
        <w:spacing w:line="360" w:lineRule="auto"/>
        <w:jc w:val="both"/>
        <w:rPr>
          <w:rFonts w:ascii="Arial" w:hAnsi="Arial" w:cs="Arial"/>
          <w:bCs/>
          <w:i/>
          <w:iCs/>
        </w:rPr>
      </w:pPr>
      <w:r w:rsidRPr="00757750">
        <w:rPr>
          <w:rFonts w:ascii="Arial" w:hAnsi="Arial" w:cs="Arial"/>
          <w:bCs/>
          <w:i/>
          <w:iCs/>
        </w:rPr>
        <w:t>Tabla 3</w:t>
      </w:r>
      <w:r w:rsidR="009A6F5B" w:rsidRPr="00757750">
        <w:rPr>
          <w:rFonts w:ascii="Arial" w:hAnsi="Arial" w:cs="Arial"/>
          <w:bCs/>
          <w:i/>
          <w:iCs/>
        </w:rPr>
        <w:t xml:space="preserve">: Distribución de médicos de familia del Policlínico Julio Grave de Peralta, de Holguín, según frecuencia con que se revisa la lista completa de medicamentos que consumen los adultos mayores y reevaluación de dosis y períodos de exposición. </w:t>
      </w:r>
    </w:p>
    <w:tbl>
      <w:tblPr>
        <w:tblStyle w:val="Tablaconcuadrcula"/>
        <w:tblW w:w="4786" w:type="pct"/>
        <w:tblLayout w:type="fixed"/>
        <w:tblLook w:val="04A0" w:firstRow="1" w:lastRow="0" w:firstColumn="1" w:lastColumn="0" w:noHBand="0" w:noVBand="1"/>
      </w:tblPr>
      <w:tblGrid>
        <w:gridCol w:w="3277"/>
        <w:gridCol w:w="1423"/>
        <w:gridCol w:w="689"/>
        <w:gridCol w:w="3110"/>
        <w:gridCol w:w="709"/>
      </w:tblGrid>
      <w:tr w:rsidR="009A6F5B" w:rsidRPr="00757750" w14:paraId="2B0B38DC" w14:textId="77777777" w:rsidTr="009A6F5B">
        <w:trPr>
          <w:trHeight w:val="975"/>
        </w:trPr>
        <w:tc>
          <w:tcPr>
            <w:tcW w:w="1779" w:type="pct"/>
            <w:noWrap/>
            <w:vAlign w:val="center"/>
          </w:tcPr>
          <w:p w14:paraId="71AD2801" w14:textId="77777777" w:rsidR="009A6F5B" w:rsidRPr="00757750" w:rsidRDefault="009A6F5B" w:rsidP="0098242D">
            <w:pPr>
              <w:spacing w:line="360" w:lineRule="auto"/>
              <w:jc w:val="center"/>
              <w:rPr>
                <w:rFonts w:ascii="Arial" w:eastAsiaTheme="minorEastAsia" w:hAnsi="Arial" w:cs="Arial"/>
                <w:b/>
              </w:rPr>
            </w:pPr>
            <w:r w:rsidRPr="00757750">
              <w:rPr>
                <w:rFonts w:ascii="Arial" w:eastAsiaTheme="minorEastAsia" w:hAnsi="Arial" w:cs="Arial"/>
                <w:b/>
              </w:rPr>
              <w:t>Frecuencia en la</w:t>
            </w:r>
          </w:p>
          <w:p w14:paraId="1AE49731" w14:textId="77777777" w:rsidR="009A6F5B" w:rsidRPr="00757750" w:rsidRDefault="009A6F5B" w:rsidP="0098242D">
            <w:pPr>
              <w:spacing w:line="360" w:lineRule="auto"/>
              <w:jc w:val="center"/>
              <w:rPr>
                <w:rFonts w:ascii="Arial" w:eastAsiaTheme="minorEastAsia" w:hAnsi="Arial" w:cs="Arial"/>
                <w:b/>
              </w:rPr>
            </w:pPr>
            <w:r w:rsidRPr="00757750">
              <w:rPr>
                <w:rFonts w:ascii="Arial" w:eastAsiaTheme="minorEastAsia" w:hAnsi="Arial" w:cs="Arial"/>
                <w:b/>
              </w:rPr>
              <w:t>revisión de la lista</w:t>
            </w:r>
          </w:p>
          <w:p w14:paraId="4E88EAC6" w14:textId="77777777" w:rsidR="009A6F5B" w:rsidRPr="00757750" w:rsidRDefault="009A6F5B" w:rsidP="0098242D">
            <w:pPr>
              <w:spacing w:line="360" w:lineRule="auto"/>
              <w:jc w:val="center"/>
              <w:rPr>
                <w:rFonts w:ascii="Arial" w:eastAsiaTheme="minorEastAsia" w:hAnsi="Arial" w:cs="Arial"/>
                <w:b/>
              </w:rPr>
            </w:pPr>
            <w:r w:rsidRPr="00757750">
              <w:rPr>
                <w:rFonts w:ascii="Arial" w:eastAsiaTheme="minorEastAsia" w:hAnsi="Arial" w:cs="Arial"/>
                <w:b/>
              </w:rPr>
              <w:t>de medicamentos</w:t>
            </w:r>
          </w:p>
        </w:tc>
        <w:tc>
          <w:tcPr>
            <w:tcW w:w="772" w:type="pct"/>
            <w:vAlign w:val="center"/>
          </w:tcPr>
          <w:p w14:paraId="75A37BB4" w14:textId="77777777" w:rsidR="009A6F5B" w:rsidRPr="00757750" w:rsidRDefault="009A6F5B" w:rsidP="0098242D">
            <w:pPr>
              <w:spacing w:line="360" w:lineRule="auto"/>
              <w:jc w:val="center"/>
              <w:rPr>
                <w:rFonts w:ascii="Arial" w:eastAsiaTheme="minorEastAsia" w:hAnsi="Arial" w:cs="Arial"/>
                <w:b/>
              </w:rPr>
            </w:pPr>
            <w:r w:rsidRPr="00757750">
              <w:rPr>
                <w:rFonts w:ascii="Arial" w:eastAsiaTheme="minorEastAsia" w:hAnsi="Arial" w:cs="Arial"/>
                <w:b/>
              </w:rPr>
              <w:t>Médicos</w:t>
            </w:r>
          </w:p>
        </w:tc>
        <w:tc>
          <w:tcPr>
            <w:tcW w:w="374" w:type="pct"/>
            <w:vAlign w:val="center"/>
          </w:tcPr>
          <w:p w14:paraId="1BCD9710" w14:textId="77777777" w:rsidR="009A6F5B" w:rsidRPr="00757750" w:rsidRDefault="009A6F5B" w:rsidP="0098242D">
            <w:pPr>
              <w:spacing w:line="360" w:lineRule="auto"/>
              <w:jc w:val="center"/>
              <w:rPr>
                <w:rFonts w:ascii="Arial" w:eastAsiaTheme="minorEastAsia" w:hAnsi="Arial" w:cs="Arial"/>
                <w:b/>
              </w:rPr>
            </w:pPr>
            <w:r w:rsidRPr="00757750">
              <w:rPr>
                <w:rFonts w:ascii="Arial" w:eastAsiaTheme="minorEastAsia" w:hAnsi="Arial" w:cs="Arial"/>
                <w:b/>
              </w:rPr>
              <w:t>%</w:t>
            </w:r>
          </w:p>
        </w:tc>
        <w:tc>
          <w:tcPr>
            <w:tcW w:w="1689" w:type="pct"/>
            <w:vAlign w:val="center"/>
          </w:tcPr>
          <w:p w14:paraId="3928FF3A" w14:textId="77777777" w:rsidR="009A6F5B" w:rsidRPr="00757750" w:rsidRDefault="009A6F5B" w:rsidP="0098242D">
            <w:pPr>
              <w:spacing w:line="360" w:lineRule="auto"/>
              <w:jc w:val="center"/>
              <w:rPr>
                <w:rFonts w:ascii="Arial" w:eastAsiaTheme="minorEastAsia" w:hAnsi="Arial" w:cs="Arial"/>
                <w:b/>
              </w:rPr>
            </w:pPr>
            <w:r w:rsidRPr="00757750">
              <w:rPr>
                <w:rFonts w:ascii="Arial" w:eastAsiaTheme="minorEastAsia" w:hAnsi="Arial" w:cs="Arial"/>
                <w:b/>
              </w:rPr>
              <w:t>Reevaluación</w:t>
            </w:r>
          </w:p>
          <w:p w14:paraId="74D439AC" w14:textId="77777777" w:rsidR="009A6F5B" w:rsidRPr="00757750" w:rsidRDefault="009A6F5B" w:rsidP="0098242D">
            <w:pPr>
              <w:spacing w:line="360" w:lineRule="auto"/>
              <w:jc w:val="center"/>
              <w:rPr>
                <w:rFonts w:ascii="Arial" w:eastAsiaTheme="minorEastAsia" w:hAnsi="Arial" w:cs="Arial"/>
                <w:b/>
              </w:rPr>
            </w:pPr>
            <w:r w:rsidRPr="00757750">
              <w:rPr>
                <w:rFonts w:ascii="Arial" w:eastAsiaTheme="minorEastAsia" w:hAnsi="Arial" w:cs="Arial"/>
                <w:b/>
              </w:rPr>
              <w:t>de dosis y</w:t>
            </w:r>
          </w:p>
          <w:p w14:paraId="0CB56104" w14:textId="77777777" w:rsidR="009A6F5B" w:rsidRPr="00757750" w:rsidRDefault="009A6F5B" w:rsidP="0098242D">
            <w:pPr>
              <w:spacing w:line="360" w:lineRule="auto"/>
              <w:jc w:val="center"/>
              <w:rPr>
                <w:rFonts w:ascii="Arial" w:eastAsiaTheme="minorEastAsia" w:hAnsi="Arial" w:cs="Arial"/>
                <w:b/>
              </w:rPr>
            </w:pPr>
            <w:r w:rsidRPr="00757750">
              <w:rPr>
                <w:rFonts w:ascii="Arial" w:eastAsiaTheme="minorEastAsia" w:hAnsi="Arial" w:cs="Arial"/>
                <w:b/>
              </w:rPr>
              <w:t>períodos de exposición</w:t>
            </w:r>
          </w:p>
        </w:tc>
        <w:tc>
          <w:tcPr>
            <w:tcW w:w="385" w:type="pct"/>
            <w:vAlign w:val="center"/>
          </w:tcPr>
          <w:p w14:paraId="25578EBA" w14:textId="77777777" w:rsidR="009A6F5B" w:rsidRPr="00757750" w:rsidRDefault="009A6F5B" w:rsidP="0098242D">
            <w:pPr>
              <w:spacing w:line="360" w:lineRule="auto"/>
              <w:jc w:val="center"/>
              <w:rPr>
                <w:rFonts w:ascii="Arial" w:eastAsiaTheme="minorEastAsia" w:hAnsi="Arial" w:cs="Arial"/>
                <w:b/>
              </w:rPr>
            </w:pPr>
            <w:r w:rsidRPr="00757750">
              <w:rPr>
                <w:rFonts w:ascii="Arial" w:eastAsiaTheme="minorEastAsia" w:hAnsi="Arial" w:cs="Arial"/>
                <w:b/>
              </w:rPr>
              <w:t>%</w:t>
            </w:r>
          </w:p>
        </w:tc>
      </w:tr>
      <w:tr w:rsidR="009A6F5B" w:rsidRPr="00757750" w14:paraId="469A4201" w14:textId="77777777" w:rsidTr="009A6F5B">
        <w:trPr>
          <w:trHeight w:val="543"/>
        </w:trPr>
        <w:tc>
          <w:tcPr>
            <w:tcW w:w="1779" w:type="pct"/>
            <w:noWrap/>
          </w:tcPr>
          <w:p w14:paraId="689107BE" w14:textId="77777777" w:rsidR="009A6F5B" w:rsidRPr="00757750" w:rsidRDefault="009A6F5B" w:rsidP="0098242D">
            <w:pPr>
              <w:spacing w:line="360" w:lineRule="auto"/>
              <w:jc w:val="both"/>
              <w:rPr>
                <w:rFonts w:ascii="Arial" w:eastAsiaTheme="minorEastAsia" w:hAnsi="Arial" w:cs="Arial"/>
              </w:rPr>
            </w:pPr>
            <w:r w:rsidRPr="00757750">
              <w:rPr>
                <w:rFonts w:ascii="Arial" w:eastAsiaTheme="minorEastAsia" w:hAnsi="Arial" w:cs="Arial"/>
              </w:rPr>
              <w:t>En cada consulta</w:t>
            </w:r>
          </w:p>
        </w:tc>
        <w:tc>
          <w:tcPr>
            <w:tcW w:w="772" w:type="pct"/>
          </w:tcPr>
          <w:p w14:paraId="1EE2EA3A"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3</w:t>
            </w:r>
          </w:p>
        </w:tc>
        <w:tc>
          <w:tcPr>
            <w:tcW w:w="374" w:type="pct"/>
          </w:tcPr>
          <w:p w14:paraId="0240839F"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30</w:t>
            </w:r>
          </w:p>
        </w:tc>
        <w:tc>
          <w:tcPr>
            <w:tcW w:w="1689" w:type="pct"/>
          </w:tcPr>
          <w:p w14:paraId="0006285B"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3</w:t>
            </w:r>
          </w:p>
        </w:tc>
        <w:tc>
          <w:tcPr>
            <w:tcW w:w="385" w:type="pct"/>
          </w:tcPr>
          <w:p w14:paraId="0746EA61"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30</w:t>
            </w:r>
          </w:p>
        </w:tc>
      </w:tr>
      <w:tr w:rsidR="009A6F5B" w:rsidRPr="00757750" w14:paraId="0474BA96" w14:textId="77777777" w:rsidTr="009A6F5B">
        <w:trPr>
          <w:trHeight w:val="551"/>
        </w:trPr>
        <w:tc>
          <w:tcPr>
            <w:tcW w:w="1779" w:type="pct"/>
            <w:noWrap/>
          </w:tcPr>
          <w:p w14:paraId="26E30721" w14:textId="77777777" w:rsidR="009A6F5B" w:rsidRPr="00757750" w:rsidRDefault="009A6F5B" w:rsidP="0098242D">
            <w:pPr>
              <w:spacing w:line="360" w:lineRule="auto"/>
              <w:jc w:val="both"/>
              <w:rPr>
                <w:rFonts w:ascii="Arial" w:eastAsiaTheme="minorEastAsia" w:hAnsi="Arial" w:cs="Arial"/>
              </w:rPr>
            </w:pPr>
            <w:r w:rsidRPr="00757750">
              <w:rPr>
                <w:rFonts w:ascii="Arial" w:eastAsiaTheme="minorEastAsia" w:hAnsi="Arial" w:cs="Arial"/>
              </w:rPr>
              <w:t>Mensualmente</w:t>
            </w:r>
          </w:p>
        </w:tc>
        <w:tc>
          <w:tcPr>
            <w:tcW w:w="772" w:type="pct"/>
          </w:tcPr>
          <w:p w14:paraId="6E954837"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w:t>
            </w:r>
          </w:p>
        </w:tc>
        <w:tc>
          <w:tcPr>
            <w:tcW w:w="374" w:type="pct"/>
          </w:tcPr>
          <w:p w14:paraId="70004DE7"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10</w:t>
            </w:r>
          </w:p>
        </w:tc>
        <w:tc>
          <w:tcPr>
            <w:tcW w:w="1689" w:type="pct"/>
          </w:tcPr>
          <w:p w14:paraId="56B994B9"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w:t>
            </w:r>
          </w:p>
        </w:tc>
        <w:tc>
          <w:tcPr>
            <w:tcW w:w="385" w:type="pct"/>
          </w:tcPr>
          <w:p w14:paraId="288B5626"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10</w:t>
            </w:r>
          </w:p>
        </w:tc>
      </w:tr>
      <w:tr w:rsidR="009A6F5B" w:rsidRPr="00757750" w14:paraId="1A7F014F" w14:textId="77777777" w:rsidTr="009A6F5B">
        <w:trPr>
          <w:trHeight w:val="428"/>
        </w:trPr>
        <w:tc>
          <w:tcPr>
            <w:tcW w:w="1779" w:type="pct"/>
            <w:noWrap/>
          </w:tcPr>
          <w:p w14:paraId="0D26CA9C" w14:textId="77777777" w:rsidR="009A6F5B" w:rsidRPr="00757750" w:rsidRDefault="009A6F5B" w:rsidP="0098242D">
            <w:pPr>
              <w:spacing w:line="360" w:lineRule="auto"/>
              <w:jc w:val="both"/>
              <w:rPr>
                <w:rFonts w:ascii="Arial" w:eastAsiaTheme="minorEastAsia" w:hAnsi="Arial" w:cs="Arial"/>
                <w:b/>
              </w:rPr>
            </w:pPr>
            <w:r w:rsidRPr="00757750">
              <w:rPr>
                <w:rFonts w:ascii="Arial" w:eastAsiaTheme="minorEastAsia" w:hAnsi="Arial" w:cs="Arial"/>
              </w:rPr>
              <w:t>Cada 6 meses</w:t>
            </w:r>
          </w:p>
        </w:tc>
        <w:tc>
          <w:tcPr>
            <w:tcW w:w="772" w:type="pct"/>
          </w:tcPr>
          <w:p w14:paraId="24378C67"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2</w:t>
            </w:r>
          </w:p>
        </w:tc>
        <w:tc>
          <w:tcPr>
            <w:tcW w:w="374" w:type="pct"/>
          </w:tcPr>
          <w:p w14:paraId="02121B12"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20</w:t>
            </w:r>
          </w:p>
        </w:tc>
        <w:tc>
          <w:tcPr>
            <w:tcW w:w="1689" w:type="pct"/>
          </w:tcPr>
          <w:p w14:paraId="0BA5383E"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3</w:t>
            </w:r>
          </w:p>
        </w:tc>
        <w:tc>
          <w:tcPr>
            <w:tcW w:w="385" w:type="pct"/>
          </w:tcPr>
          <w:p w14:paraId="5C6B4691"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30</w:t>
            </w:r>
          </w:p>
        </w:tc>
      </w:tr>
      <w:tr w:rsidR="009A6F5B" w:rsidRPr="00757750" w14:paraId="059D91CB" w14:textId="77777777" w:rsidTr="009A6F5B">
        <w:trPr>
          <w:trHeight w:val="428"/>
        </w:trPr>
        <w:tc>
          <w:tcPr>
            <w:tcW w:w="1779" w:type="pct"/>
            <w:noWrap/>
          </w:tcPr>
          <w:p w14:paraId="1561F9AF" w14:textId="77777777" w:rsidR="009A6F5B" w:rsidRPr="00757750" w:rsidRDefault="009A6F5B" w:rsidP="0098242D">
            <w:pPr>
              <w:spacing w:line="360" w:lineRule="auto"/>
              <w:jc w:val="both"/>
              <w:rPr>
                <w:rFonts w:ascii="Arial" w:eastAsiaTheme="minorEastAsia" w:hAnsi="Arial" w:cs="Arial"/>
              </w:rPr>
            </w:pPr>
            <w:r w:rsidRPr="00757750">
              <w:rPr>
                <w:rFonts w:ascii="Arial" w:eastAsiaTheme="minorEastAsia" w:hAnsi="Arial" w:cs="Arial"/>
              </w:rPr>
              <w:t xml:space="preserve">Solo cuando hay </w:t>
            </w:r>
          </w:p>
          <w:p w14:paraId="6AB47B13" w14:textId="77777777" w:rsidR="009A6F5B" w:rsidRPr="00757750" w:rsidRDefault="009A6F5B" w:rsidP="0098242D">
            <w:pPr>
              <w:spacing w:line="360" w:lineRule="auto"/>
              <w:jc w:val="both"/>
              <w:rPr>
                <w:rFonts w:ascii="Arial" w:eastAsiaTheme="minorEastAsia" w:hAnsi="Arial" w:cs="Arial"/>
              </w:rPr>
            </w:pPr>
            <w:r w:rsidRPr="00757750">
              <w:rPr>
                <w:rFonts w:ascii="Arial" w:eastAsiaTheme="minorEastAsia" w:hAnsi="Arial" w:cs="Arial"/>
              </w:rPr>
              <w:t>un problema</w:t>
            </w:r>
          </w:p>
        </w:tc>
        <w:tc>
          <w:tcPr>
            <w:tcW w:w="772" w:type="pct"/>
          </w:tcPr>
          <w:p w14:paraId="28E27334"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4</w:t>
            </w:r>
          </w:p>
        </w:tc>
        <w:tc>
          <w:tcPr>
            <w:tcW w:w="374" w:type="pct"/>
          </w:tcPr>
          <w:p w14:paraId="126A4991"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40</w:t>
            </w:r>
          </w:p>
        </w:tc>
        <w:tc>
          <w:tcPr>
            <w:tcW w:w="1689" w:type="pct"/>
          </w:tcPr>
          <w:p w14:paraId="1294F195"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3</w:t>
            </w:r>
          </w:p>
        </w:tc>
        <w:tc>
          <w:tcPr>
            <w:tcW w:w="385" w:type="pct"/>
          </w:tcPr>
          <w:p w14:paraId="7704938D"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30</w:t>
            </w:r>
          </w:p>
        </w:tc>
      </w:tr>
      <w:tr w:rsidR="009A6F5B" w:rsidRPr="00757750" w14:paraId="3F1D70BD" w14:textId="77777777" w:rsidTr="00F52F1C">
        <w:trPr>
          <w:trHeight w:val="343"/>
        </w:trPr>
        <w:tc>
          <w:tcPr>
            <w:tcW w:w="1779" w:type="pct"/>
            <w:noWrap/>
          </w:tcPr>
          <w:p w14:paraId="4EF1D7CA" w14:textId="77777777" w:rsidR="009A6F5B" w:rsidRPr="00757750" w:rsidRDefault="009A6F5B" w:rsidP="0098242D">
            <w:pPr>
              <w:spacing w:line="360" w:lineRule="auto"/>
              <w:jc w:val="both"/>
              <w:rPr>
                <w:rFonts w:ascii="Arial" w:eastAsiaTheme="minorEastAsia" w:hAnsi="Arial" w:cs="Arial"/>
                <w:b/>
              </w:rPr>
            </w:pPr>
            <w:r w:rsidRPr="00757750">
              <w:rPr>
                <w:rFonts w:ascii="Arial" w:eastAsiaTheme="minorEastAsia" w:hAnsi="Arial" w:cs="Arial"/>
                <w:b/>
              </w:rPr>
              <w:t>Total</w:t>
            </w:r>
          </w:p>
        </w:tc>
        <w:tc>
          <w:tcPr>
            <w:tcW w:w="772" w:type="pct"/>
          </w:tcPr>
          <w:p w14:paraId="2EF03714"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10</w:t>
            </w:r>
          </w:p>
        </w:tc>
        <w:tc>
          <w:tcPr>
            <w:tcW w:w="374" w:type="pct"/>
          </w:tcPr>
          <w:p w14:paraId="507DB3CF"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100</w:t>
            </w:r>
          </w:p>
        </w:tc>
        <w:tc>
          <w:tcPr>
            <w:tcW w:w="1689" w:type="pct"/>
          </w:tcPr>
          <w:p w14:paraId="0167F939"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10</w:t>
            </w:r>
          </w:p>
        </w:tc>
        <w:tc>
          <w:tcPr>
            <w:tcW w:w="385" w:type="pct"/>
          </w:tcPr>
          <w:p w14:paraId="0CD0BE33"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100</w:t>
            </w:r>
          </w:p>
        </w:tc>
      </w:tr>
    </w:tbl>
    <w:p w14:paraId="677AC934" w14:textId="77777777" w:rsidR="009A6F5B" w:rsidRPr="00757750" w:rsidRDefault="009A6F5B" w:rsidP="0098242D">
      <w:pPr>
        <w:spacing w:line="360" w:lineRule="auto"/>
        <w:jc w:val="both"/>
        <w:rPr>
          <w:rFonts w:ascii="Arial" w:hAnsi="Arial" w:cs="Arial"/>
        </w:rPr>
      </w:pPr>
      <w:r w:rsidRPr="00757750">
        <w:rPr>
          <w:rFonts w:ascii="Arial" w:hAnsi="Arial" w:cs="Arial"/>
        </w:rPr>
        <w:t>Fuente: Encuestas</w:t>
      </w:r>
    </w:p>
    <w:p w14:paraId="6C85BD6F" w14:textId="77777777" w:rsidR="009A6F5B" w:rsidRPr="00757750" w:rsidRDefault="009A6F5B" w:rsidP="0098242D">
      <w:pPr>
        <w:spacing w:line="360" w:lineRule="auto"/>
        <w:jc w:val="both"/>
        <w:rPr>
          <w:rFonts w:ascii="Arial" w:hAnsi="Arial" w:cs="Arial"/>
        </w:rPr>
      </w:pPr>
      <w:r w:rsidRPr="00757750">
        <w:rPr>
          <w:rFonts w:ascii="Arial" w:hAnsi="Arial" w:cs="Arial"/>
        </w:rPr>
        <w:t>De un total de 10 médicos de familia, 3 de ellos, revisan la lista completa de medicamentos de sus adultos mayores en cada consulta, representando el 30%, uno la revisa mensualmente (10%), 2 médicos la revisan cada 6 meses (20%) y 4 solo cuando existe algún problema, que representan el 40%. Por otra parte, en cuanto a la reevaluación de las dosis y períodos de exposición a los fármacos, 3 médicos proceden a ello en cada consulta, representando el 30%, uno lo realiza mensualmente (10%), 3 lo hacen cada 6 meses (30%) y 3 médicos</w:t>
      </w:r>
      <w:r w:rsidR="003F5536" w:rsidRPr="00757750">
        <w:rPr>
          <w:rFonts w:ascii="Arial" w:hAnsi="Arial" w:cs="Arial"/>
        </w:rPr>
        <w:t xml:space="preserve"> </w:t>
      </w:r>
      <w:r w:rsidRPr="00757750">
        <w:rPr>
          <w:rFonts w:ascii="Arial" w:hAnsi="Arial" w:cs="Arial"/>
        </w:rPr>
        <w:t>revisan solo cuando existe algún problema, representando el 30%.</w:t>
      </w:r>
    </w:p>
    <w:p w14:paraId="61C13A97" w14:textId="77777777" w:rsidR="009A6F5B" w:rsidRPr="00757750" w:rsidRDefault="009A6F5B" w:rsidP="0098242D">
      <w:pPr>
        <w:spacing w:line="360" w:lineRule="auto"/>
        <w:jc w:val="both"/>
        <w:rPr>
          <w:rFonts w:ascii="Arial" w:hAnsi="Arial" w:cs="Arial"/>
          <w:vertAlign w:val="subscript"/>
        </w:rPr>
      </w:pPr>
      <w:r w:rsidRPr="00757750">
        <w:rPr>
          <w:rFonts w:ascii="Arial" w:hAnsi="Arial" w:cs="Arial"/>
        </w:rPr>
        <w:t xml:space="preserve">En estudios realizados en Cuba, como el de González en la Habana en 2019, reportó que el 35% de los médicos de familia revisaban la lista completa de medicamentos en cada consulta, mientras que el 45% lo hacía de manera esporádica. El porcentaje alcanzado por el autor Pérez, en Santiago de Cuba, en el año 2021, coincide con estos resultados, que son similares a los nuestros, y sugieren consistencia con la realidad nacional, donde la revisión sistemática de medicamentos no es una práctica generalizada. </w:t>
      </w:r>
      <w:r w:rsidR="007403B5" w:rsidRPr="00757750">
        <w:rPr>
          <w:rFonts w:ascii="Arial" w:hAnsi="Arial" w:cs="Arial"/>
          <w:vertAlign w:val="superscript"/>
        </w:rPr>
        <w:t>[15</w:t>
      </w:r>
      <w:r w:rsidRPr="00757750">
        <w:rPr>
          <w:rFonts w:ascii="Arial" w:hAnsi="Arial" w:cs="Arial"/>
          <w:vertAlign w:val="superscript"/>
        </w:rPr>
        <w:t>]</w:t>
      </w:r>
    </w:p>
    <w:p w14:paraId="4CF1A904" w14:textId="77777777" w:rsidR="003F0A7F" w:rsidRPr="00757750" w:rsidRDefault="009A6F5B" w:rsidP="0098242D">
      <w:pPr>
        <w:spacing w:line="360" w:lineRule="auto"/>
        <w:jc w:val="both"/>
        <w:rPr>
          <w:rFonts w:ascii="Arial" w:hAnsi="Arial" w:cs="Arial"/>
        </w:rPr>
      </w:pPr>
      <w:r w:rsidRPr="00757750">
        <w:rPr>
          <w:rFonts w:ascii="Arial" w:hAnsi="Arial" w:cs="Arial"/>
        </w:rPr>
        <w:lastRenderedPageBreak/>
        <w:t>Resultados superiores obtuvo Martínez en 2020, en un estudio realizado en España, donde encontró que el 60% de los médicos revisaba la lista completa de los medicamentos que consumían sus pacientes adultos mayores, mientras que en México el autor Hernández, en 2021, identificó que solo el 25% lo hacía de manera regular, cifra que está ligeramente por debajo de los resultados alcanzados con nuestra investigación.</w:t>
      </w:r>
      <w:r w:rsidR="003F5536" w:rsidRPr="00757750">
        <w:rPr>
          <w:rFonts w:ascii="Arial" w:hAnsi="Arial" w:cs="Arial"/>
        </w:rPr>
        <w:t xml:space="preserve"> </w:t>
      </w:r>
      <w:r w:rsidR="007403B5" w:rsidRPr="00757750">
        <w:rPr>
          <w:rFonts w:ascii="Arial" w:hAnsi="Arial" w:cs="Arial"/>
          <w:vertAlign w:val="superscript"/>
        </w:rPr>
        <w:t>[16</w:t>
      </w:r>
      <w:r w:rsidRPr="00757750">
        <w:rPr>
          <w:rFonts w:ascii="Arial" w:hAnsi="Arial" w:cs="Arial"/>
          <w:vertAlign w:val="superscript"/>
        </w:rPr>
        <w:t>]</w:t>
      </w:r>
    </w:p>
    <w:p w14:paraId="6DEDE973" w14:textId="77777777" w:rsidR="003F5536" w:rsidRPr="00757750" w:rsidRDefault="003E1783" w:rsidP="0098242D">
      <w:pPr>
        <w:spacing w:line="360" w:lineRule="auto"/>
        <w:jc w:val="both"/>
        <w:rPr>
          <w:rFonts w:ascii="Arial" w:hAnsi="Arial" w:cs="Arial"/>
          <w:bCs/>
          <w:i/>
          <w:iCs/>
        </w:rPr>
      </w:pPr>
      <w:r w:rsidRPr="00757750">
        <w:rPr>
          <w:rFonts w:ascii="Arial" w:hAnsi="Arial" w:cs="Arial"/>
          <w:bCs/>
          <w:i/>
          <w:iCs/>
        </w:rPr>
        <w:t>Tabla 4</w:t>
      </w:r>
      <w:r w:rsidR="009A6F5B" w:rsidRPr="00757750">
        <w:rPr>
          <w:rFonts w:ascii="Arial" w:hAnsi="Arial" w:cs="Arial"/>
          <w:bCs/>
          <w:i/>
          <w:iCs/>
        </w:rPr>
        <w:t xml:space="preserve">: Distribución de médicos de familia del Policlínico Julio Grave de Peralta, de Holguín, según identificación de automedicación en su población adulta mayor. </w:t>
      </w:r>
    </w:p>
    <w:tbl>
      <w:tblPr>
        <w:tblStyle w:val="Tablaconcuadrcula"/>
        <w:tblpPr w:leftFromText="141" w:rightFromText="141" w:vertAnchor="text" w:horzAnchor="margin" w:tblpY="149"/>
        <w:tblW w:w="4816" w:type="pct"/>
        <w:tblLook w:val="04A0" w:firstRow="1" w:lastRow="0" w:firstColumn="1" w:lastColumn="0" w:noHBand="0" w:noVBand="1"/>
      </w:tblPr>
      <w:tblGrid>
        <w:gridCol w:w="5717"/>
        <w:gridCol w:w="1340"/>
        <w:gridCol w:w="2209"/>
      </w:tblGrid>
      <w:tr w:rsidR="003F5536" w:rsidRPr="00757750" w14:paraId="248F2252" w14:textId="77777777" w:rsidTr="003F5536">
        <w:trPr>
          <w:trHeight w:val="557"/>
        </w:trPr>
        <w:tc>
          <w:tcPr>
            <w:tcW w:w="3085" w:type="pct"/>
            <w:noWrap/>
            <w:vAlign w:val="center"/>
          </w:tcPr>
          <w:p w14:paraId="5B21C94D" w14:textId="77777777" w:rsidR="003F5536" w:rsidRPr="00757750" w:rsidRDefault="003F5536" w:rsidP="0098242D">
            <w:pPr>
              <w:spacing w:line="360" w:lineRule="auto"/>
              <w:jc w:val="center"/>
              <w:rPr>
                <w:rFonts w:ascii="Arial" w:eastAsiaTheme="minorEastAsia" w:hAnsi="Arial" w:cs="Arial"/>
                <w:b/>
              </w:rPr>
            </w:pPr>
            <w:r w:rsidRPr="00757750">
              <w:rPr>
                <w:rFonts w:ascii="Arial" w:eastAsiaTheme="minorEastAsia" w:hAnsi="Arial" w:cs="Arial"/>
                <w:b/>
              </w:rPr>
              <w:t>Identificación de Automedicación</w:t>
            </w:r>
          </w:p>
        </w:tc>
        <w:tc>
          <w:tcPr>
            <w:tcW w:w="723" w:type="pct"/>
            <w:vAlign w:val="center"/>
          </w:tcPr>
          <w:p w14:paraId="3A3477CC" w14:textId="77777777" w:rsidR="003F5536" w:rsidRPr="00757750" w:rsidRDefault="003F5536" w:rsidP="0098242D">
            <w:pPr>
              <w:spacing w:line="360" w:lineRule="auto"/>
              <w:jc w:val="center"/>
              <w:rPr>
                <w:rFonts w:ascii="Arial" w:eastAsiaTheme="minorEastAsia" w:hAnsi="Arial" w:cs="Arial"/>
                <w:b/>
              </w:rPr>
            </w:pPr>
            <w:r w:rsidRPr="00757750">
              <w:rPr>
                <w:rFonts w:ascii="Arial" w:eastAsiaTheme="minorEastAsia" w:hAnsi="Arial" w:cs="Arial"/>
                <w:b/>
              </w:rPr>
              <w:t>Médicos</w:t>
            </w:r>
          </w:p>
        </w:tc>
        <w:tc>
          <w:tcPr>
            <w:tcW w:w="1192" w:type="pct"/>
            <w:vAlign w:val="center"/>
          </w:tcPr>
          <w:p w14:paraId="09E4AB5F" w14:textId="77777777" w:rsidR="003F5536" w:rsidRPr="00757750" w:rsidRDefault="003F5536" w:rsidP="0098242D">
            <w:pPr>
              <w:spacing w:line="360" w:lineRule="auto"/>
              <w:jc w:val="center"/>
              <w:rPr>
                <w:rFonts w:ascii="Arial" w:eastAsiaTheme="minorEastAsia" w:hAnsi="Arial" w:cs="Arial"/>
                <w:b/>
              </w:rPr>
            </w:pPr>
            <w:r w:rsidRPr="00757750">
              <w:rPr>
                <w:rFonts w:ascii="Arial" w:eastAsiaTheme="minorEastAsia" w:hAnsi="Arial" w:cs="Arial"/>
                <w:b/>
              </w:rPr>
              <w:t>%</w:t>
            </w:r>
          </w:p>
        </w:tc>
      </w:tr>
      <w:tr w:rsidR="003F5536" w:rsidRPr="00757750" w14:paraId="4C606399" w14:textId="77777777" w:rsidTr="003F5536">
        <w:trPr>
          <w:trHeight w:val="416"/>
        </w:trPr>
        <w:tc>
          <w:tcPr>
            <w:tcW w:w="3085" w:type="pct"/>
            <w:noWrap/>
          </w:tcPr>
          <w:p w14:paraId="22247038" w14:textId="77777777" w:rsidR="003F5536" w:rsidRPr="00757750" w:rsidRDefault="003F5536" w:rsidP="0098242D">
            <w:pPr>
              <w:spacing w:line="360" w:lineRule="auto"/>
              <w:jc w:val="both"/>
              <w:rPr>
                <w:rFonts w:ascii="Arial" w:eastAsiaTheme="minorEastAsia" w:hAnsi="Arial" w:cs="Arial"/>
              </w:rPr>
            </w:pPr>
            <w:r w:rsidRPr="00757750">
              <w:rPr>
                <w:rFonts w:ascii="Arial" w:eastAsiaTheme="minorEastAsia" w:hAnsi="Arial" w:cs="Arial"/>
              </w:rPr>
              <w:t>Si</w:t>
            </w:r>
          </w:p>
        </w:tc>
        <w:tc>
          <w:tcPr>
            <w:tcW w:w="723" w:type="pct"/>
          </w:tcPr>
          <w:p w14:paraId="6AF1D24F" w14:textId="77777777" w:rsidR="003F5536" w:rsidRPr="00757750" w:rsidRDefault="003F5536" w:rsidP="0098242D">
            <w:pPr>
              <w:spacing w:line="360" w:lineRule="auto"/>
              <w:jc w:val="center"/>
              <w:rPr>
                <w:rFonts w:ascii="Arial" w:eastAsiaTheme="minorEastAsia" w:hAnsi="Arial" w:cs="Arial"/>
              </w:rPr>
            </w:pPr>
            <w:r w:rsidRPr="00757750">
              <w:rPr>
                <w:rFonts w:ascii="Arial" w:eastAsiaTheme="minorEastAsia" w:hAnsi="Arial" w:cs="Arial"/>
              </w:rPr>
              <w:t>3</w:t>
            </w:r>
          </w:p>
        </w:tc>
        <w:tc>
          <w:tcPr>
            <w:tcW w:w="1192" w:type="pct"/>
          </w:tcPr>
          <w:p w14:paraId="5A1E02DB" w14:textId="77777777" w:rsidR="003F5536" w:rsidRPr="00757750" w:rsidRDefault="003F5536" w:rsidP="0098242D">
            <w:pPr>
              <w:spacing w:line="360" w:lineRule="auto"/>
              <w:jc w:val="center"/>
              <w:rPr>
                <w:rFonts w:ascii="Arial" w:eastAsiaTheme="minorEastAsia" w:hAnsi="Arial" w:cs="Arial"/>
              </w:rPr>
            </w:pPr>
            <w:r w:rsidRPr="00757750">
              <w:rPr>
                <w:rFonts w:ascii="Arial" w:eastAsiaTheme="minorEastAsia" w:hAnsi="Arial" w:cs="Arial"/>
              </w:rPr>
              <w:t>30</w:t>
            </w:r>
          </w:p>
        </w:tc>
      </w:tr>
      <w:tr w:rsidR="003F5536" w:rsidRPr="00757750" w14:paraId="147EF01E" w14:textId="77777777" w:rsidTr="003F5536">
        <w:trPr>
          <w:trHeight w:val="422"/>
        </w:trPr>
        <w:tc>
          <w:tcPr>
            <w:tcW w:w="3085" w:type="pct"/>
            <w:noWrap/>
          </w:tcPr>
          <w:p w14:paraId="28D9CED5" w14:textId="77777777" w:rsidR="003F5536" w:rsidRPr="00757750" w:rsidRDefault="003F5536" w:rsidP="0098242D">
            <w:pPr>
              <w:spacing w:line="360" w:lineRule="auto"/>
              <w:jc w:val="both"/>
              <w:rPr>
                <w:rFonts w:ascii="Arial" w:eastAsiaTheme="minorEastAsia" w:hAnsi="Arial" w:cs="Arial"/>
              </w:rPr>
            </w:pPr>
            <w:r w:rsidRPr="00757750">
              <w:rPr>
                <w:rFonts w:ascii="Arial" w:eastAsiaTheme="minorEastAsia" w:hAnsi="Arial" w:cs="Arial"/>
              </w:rPr>
              <w:t>No</w:t>
            </w:r>
          </w:p>
        </w:tc>
        <w:tc>
          <w:tcPr>
            <w:tcW w:w="723" w:type="pct"/>
          </w:tcPr>
          <w:p w14:paraId="46E08A95" w14:textId="77777777" w:rsidR="003F5536" w:rsidRPr="00757750" w:rsidRDefault="003F5536" w:rsidP="0098242D">
            <w:pPr>
              <w:spacing w:line="360" w:lineRule="auto"/>
              <w:jc w:val="center"/>
              <w:rPr>
                <w:rFonts w:ascii="Arial" w:eastAsiaTheme="minorEastAsia" w:hAnsi="Arial" w:cs="Arial"/>
              </w:rPr>
            </w:pPr>
            <w:r w:rsidRPr="00757750">
              <w:rPr>
                <w:rFonts w:ascii="Arial" w:eastAsiaTheme="minorEastAsia" w:hAnsi="Arial" w:cs="Arial"/>
              </w:rPr>
              <w:t>4</w:t>
            </w:r>
          </w:p>
        </w:tc>
        <w:tc>
          <w:tcPr>
            <w:tcW w:w="1192" w:type="pct"/>
          </w:tcPr>
          <w:p w14:paraId="2F3161BA" w14:textId="77777777" w:rsidR="003F5536" w:rsidRPr="00757750" w:rsidRDefault="003F5536" w:rsidP="0098242D">
            <w:pPr>
              <w:spacing w:line="360" w:lineRule="auto"/>
              <w:jc w:val="center"/>
              <w:rPr>
                <w:rFonts w:ascii="Arial" w:eastAsiaTheme="minorEastAsia" w:hAnsi="Arial" w:cs="Arial"/>
              </w:rPr>
            </w:pPr>
            <w:r w:rsidRPr="00757750">
              <w:rPr>
                <w:rFonts w:ascii="Arial" w:eastAsiaTheme="minorEastAsia" w:hAnsi="Arial" w:cs="Arial"/>
              </w:rPr>
              <w:t>40</w:t>
            </w:r>
          </w:p>
        </w:tc>
      </w:tr>
      <w:tr w:rsidR="003F5536" w:rsidRPr="00757750" w14:paraId="76AB3C11" w14:textId="77777777" w:rsidTr="003F5536">
        <w:trPr>
          <w:trHeight w:val="133"/>
        </w:trPr>
        <w:tc>
          <w:tcPr>
            <w:tcW w:w="3085" w:type="pct"/>
            <w:noWrap/>
          </w:tcPr>
          <w:p w14:paraId="64CE76AE" w14:textId="77777777" w:rsidR="003F5536" w:rsidRPr="00757750" w:rsidRDefault="003F5536" w:rsidP="0098242D">
            <w:pPr>
              <w:spacing w:line="360" w:lineRule="auto"/>
              <w:jc w:val="both"/>
              <w:rPr>
                <w:rFonts w:ascii="Arial" w:eastAsiaTheme="minorEastAsia" w:hAnsi="Arial" w:cs="Arial"/>
              </w:rPr>
            </w:pPr>
            <w:r w:rsidRPr="00757750">
              <w:rPr>
                <w:rFonts w:ascii="Arial" w:eastAsiaTheme="minorEastAsia" w:hAnsi="Arial" w:cs="Arial"/>
              </w:rPr>
              <w:t xml:space="preserve">Se conocen los pacientes que se automedican </w:t>
            </w:r>
          </w:p>
          <w:p w14:paraId="5FABCB7F" w14:textId="77777777" w:rsidR="003F5536" w:rsidRPr="00757750" w:rsidRDefault="003F5536" w:rsidP="0098242D">
            <w:pPr>
              <w:spacing w:line="360" w:lineRule="auto"/>
              <w:jc w:val="both"/>
              <w:rPr>
                <w:rFonts w:ascii="Arial" w:eastAsiaTheme="minorEastAsia" w:hAnsi="Arial" w:cs="Arial"/>
              </w:rPr>
            </w:pPr>
            <w:r w:rsidRPr="00757750">
              <w:rPr>
                <w:rFonts w:ascii="Arial" w:eastAsiaTheme="minorEastAsia" w:hAnsi="Arial" w:cs="Arial"/>
              </w:rPr>
              <w:t>pero no qué consumen</w:t>
            </w:r>
          </w:p>
        </w:tc>
        <w:tc>
          <w:tcPr>
            <w:tcW w:w="723" w:type="pct"/>
          </w:tcPr>
          <w:p w14:paraId="5CAAC29E" w14:textId="77777777" w:rsidR="003F5536" w:rsidRPr="00757750" w:rsidRDefault="003F5536" w:rsidP="0098242D">
            <w:pPr>
              <w:spacing w:line="360" w:lineRule="auto"/>
              <w:jc w:val="center"/>
              <w:rPr>
                <w:rFonts w:ascii="Arial" w:eastAsiaTheme="minorEastAsia" w:hAnsi="Arial" w:cs="Arial"/>
              </w:rPr>
            </w:pPr>
            <w:r w:rsidRPr="00757750">
              <w:rPr>
                <w:rFonts w:ascii="Arial" w:eastAsiaTheme="minorEastAsia" w:hAnsi="Arial" w:cs="Arial"/>
              </w:rPr>
              <w:t>3</w:t>
            </w:r>
          </w:p>
        </w:tc>
        <w:tc>
          <w:tcPr>
            <w:tcW w:w="1192" w:type="pct"/>
          </w:tcPr>
          <w:p w14:paraId="1DF90E6D" w14:textId="77777777" w:rsidR="003F5536" w:rsidRPr="00757750" w:rsidRDefault="003F5536" w:rsidP="0098242D">
            <w:pPr>
              <w:spacing w:line="360" w:lineRule="auto"/>
              <w:jc w:val="center"/>
              <w:rPr>
                <w:rFonts w:ascii="Arial" w:eastAsiaTheme="minorEastAsia" w:hAnsi="Arial" w:cs="Arial"/>
              </w:rPr>
            </w:pPr>
            <w:r w:rsidRPr="00757750">
              <w:rPr>
                <w:rFonts w:ascii="Arial" w:eastAsiaTheme="minorEastAsia" w:hAnsi="Arial" w:cs="Arial"/>
              </w:rPr>
              <w:t>30</w:t>
            </w:r>
          </w:p>
        </w:tc>
      </w:tr>
      <w:tr w:rsidR="003F5536" w:rsidRPr="00757750" w14:paraId="02D54FE8" w14:textId="77777777" w:rsidTr="003F5536">
        <w:trPr>
          <w:trHeight w:val="414"/>
        </w:trPr>
        <w:tc>
          <w:tcPr>
            <w:tcW w:w="3085" w:type="pct"/>
            <w:noWrap/>
          </w:tcPr>
          <w:p w14:paraId="222C5B87" w14:textId="77777777" w:rsidR="003F5536" w:rsidRPr="00757750" w:rsidRDefault="003F5536" w:rsidP="0098242D">
            <w:pPr>
              <w:spacing w:line="360" w:lineRule="auto"/>
              <w:jc w:val="both"/>
              <w:rPr>
                <w:rFonts w:ascii="Arial" w:eastAsiaTheme="minorEastAsia" w:hAnsi="Arial" w:cs="Arial"/>
                <w:b/>
              </w:rPr>
            </w:pPr>
            <w:r w:rsidRPr="00757750">
              <w:rPr>
                <w:rFonts w:ascii="Arial" w:eastAsiaTheme="minorEastAsia" w:hAnsi="Arial" w:cs="Arial"/>
                <w:b/>
              </w:rPr>
              <w:t>Total</w:t>
            </w:r>
          </w:p>
        </w:tc>
        <w:tc>
          <w:tcPr>
            <w:tcW w:w="723" w:type="pct"/>
          </w:tcPr>
          <w:p w14:paraId="1AC00D8E" w14:textId="77777777" w:rsidR="003F5536" w:rsidRPr="00757750" w:rsidRDefault="003F5536" w:rsidP="0098242D">
            <w:pPr>
              <w:spacing w:line="360" w:lineRule="auto"/>
              <w:jc w:val="center"/>
              <w:rPr>
                <w:rFonts w:ascii="Arial" w:eastAsiaTheme="minorEastAsia" w:hAnsi="Arial" w:cs="Arial"/>
              </w:rPr>
            </w:pPr>
            <w:r w:rsidRPr="00757750">
              <w:rPr>
                <w:rFonts w:ascii="Arial" w:eastAsiaTheme="minorEastAsia" w:hAnsi="Arial" w:cs="Arial"/>
              </w:rPr>
              <w:t>10</w:t>
            </w:r>
          </w:p>
        </w:tc>
        <w:tc>
          <w:tcPr>
            <w:tcW w:w="1192" w:type="pct"/>
          </w:tcPr>
          <w:p w14:paraId="54D4CD50" w14:textId="77777777" w:rsidR="003F5536" w:rsidRPr="00757750" w:rsidRDefault="003F5536" w:rsidP="0098242D">
            <w:pPr>
              <w:spacing w:line="360" w:lineRule="auto"/>
              <w:jc w:val="center"/>
              <w:rPr>
                <w:rFonts w:ascii="Arial" w:eastAsiaTheme="minorEastAsia" w:hAnsi="Arial" w:cs="Arial"/>
              </w:rPr>
            </w:pPr>
            <w:r w:rsidRPr="00757750">
              <w:rPr>
                <w:rFonts w:ascii="Arial" w:eastAsiaTheme="minorEastAsia" w:hAnsi="Arial" w:cs="Arial"/>
              </w:rPr>
              <w:t>100</w:t>
            </w:r>
          </w:p>
        </w:tc>
      </w:tr>
    </w:tbl>
    <w:p w14:paraId="4C672297" w14:textId="77777777" w:rsidR="009A6F5B" w:rsidRPr="00757750" w:rsidRDefault="003F5536" w:rsidP="0098242D">
      <w:pPr>
        <w:spacing w:line="360" w:lineRule="auto"/>
        <w:jc w:val="both"/>
        <w:rPr>
          <w:rFonts w:ascii="Arial" w:hAnsi="Arial" w:cs="Arial"/>
          <w:bCs/>
        </w:rPr>
      </w:pPr>
      <w:r w:rsidRPr="00757750">
        <w:rPr>
          <w:rFonts w:ascii="Arial" w:hAnsi="Arial" w:cs="Arial"/>
          <w:bCs/>
        </w:rPr>
        <w:t>Fuente: Encuestas</w:t>
      </w:r>
    </w:p>
    <w:p w14:paraId="2BA6D440" w14:textId="77777777" w:rsidR="009A6F5B" w:rsidRPr="00757750" w:rsidRDefault="009A6F5B" w:rsidP="0098242D">
      <w:pPr>
        <w:spacing w:line="360" w:lineRule="auto"/>
        <w:jc w:val="both"/>
        <w:rPr>
          <w:rFonts w:ascii="Arial" w:hAnsi="Arial" w:cs="Arial"/>
        </w:rPr>
      </w:pPr>
      <w:r w:rsidRPr="00757750">
        <w:rPr>
          <w:rFonts w:ascii="Arial" w:hAnsi="Arial" w:cs="Arial"/>
        </w:rPr>
        <w:t xml:space="preserve">De un total de 10 médicos de familia, 3 de ellos tienen identificada en su CMF la población adulta mayor que se automedica (30%); igual porcentaje de médicos (30%) conocen los pacientes que se automedican, pero no los fármacos que consumen, y 4 médicos desconocen los pacientes que se automedican, representando el 40%. </w:t>
      </w:r>
    </w:p>
    <w:p w14:paraId="3A295A1E" w14:textId="77777777" w:rsidR="009A6F5B" w:rsidRPr="00757750" w:rsidRDefault="009A6F5B" w:rsidP="0098242D">
      <w:pPr>
        <w:spacing w:line="360" w:lineRule="auto"/>
        <w:jc w:val="both"/>
        <w:rPr>
          <w:rFonts w:ascii="Arial" w:hAnsi="Arial" w:cs="Arial"/>
        </w:rPr>
      </w:pPr>
      <w:r w:rsidRPr="00757750">
        <w:rPr>
          <w:rFonts w:ascii="Arial" w:hAnsi="Arial" w:cs="Arial"/>
        </w:rPr>
        <w:t xml:space="preserve">En su artículo: “Automedicación, desafíos actuales”, Hidalgo y colaboradores plantean la necesidad de como médicos y responsables del acto de la prescripción, no solo indagar con los pacientes sobre el autoconsumo de fármacos, sino tener bien precisado cuáles son los que están tomando sin autorizo de un facultativo. Los mismos precisan que en el año 2022 desarrollaron un estudio en Venezuela, donde obtuvieron que solamente el 10% de sus médicos de familia conocieron el comportamiento real de la automedicación en su población adulta mayor, cifra inferior al 30% obtenido en nuestra investigación. </w:t>
      </w:r>
    </w:p>
    <w:p w14:paraId="5F72F395" w14:textId="77777777" w:rsidR="009A6F5B" w:rsidRPr="00757750" w:rsidRDefault="009A6F5B" w:rsidP="0098242D">
      <w:pPr>
        <w:spacing w:line="360" w:lineRule="auto"/>
        <w:jc w:val="both"/>
        <w:rPr>
          <w:rFonts w:ascii="Arial" w:hAnsi="Arial" w:cs="Arial"/>
          <w:vertAlign w:val="subscript"/>
        </w:rPr>
      </w:pPr>
      <w:r w:rsidRPr="00757750">
        <w:rPr>
          <w:rFonts w:ascii="Arial" w:hAnsi="Arial" w:cs="Arial"/>
        </w:rPr>
        <w:t xml:space="preserve">Nuestros resultados se asemejan con los alcanzados por Trueba, en Matanzas en el año 2019, a partir de la aplicación de una encuesta sobre Automedicación en el adulto mayor en la APS, donde se obtuvo que el 30% de los médicos de este nivel de atención en el municipio cabecera tenían bien precisada la población adulta mayor que se automedicaba y los fármacos que consumían con frecuencia; sin embargo, difieren de nuestros hallazgos en el porcentaje de </w:t>
      </w:r>
      <w:r w:rsidRPr="00757750">
        <w:rPr>
          <w:rFonts w:ascii="Arial" w:hAnsi="Arial" w:cs="Arial"/>
        </w:rPr>
        <w:lastRenderedPageBreak/>
        <w:t xml:space="preserve">profesionales que conocen los pacientes que se automedican pero no los fármacos que consumen, representados en este caso por el 50% y en los que desconocen el comportamiento de la variable, representados por el 20%. </w:t>
      </w:r>
      <w:r w:rsidR="007403B5" w:rsidRPr="00757750">
        <w:rPr>
          <w:rFonts w:ascii="Arial" w:hAnsi="Arial" w:cs="Arial"/>
          <w:vertAlign w:val="superscript"/>
        </w:rPr>
        <w:t>[17</w:t>
      </w:r>
      <w:r w:rsidRPr="00757750">
        <w:rPr>
          <w:rFonts w:ascii="Arial" w:hAnsi="Arial" w:cs="Arial"/>
          <w:vertAlign w:val="superscript"/>
        </w:rPr>
        <w:t>]</w:t>
      </w:r>
    </w:p>
    <w:p w14:paraId="57F78E4B" w14:textId="77777777" w:rsidR="009A6F5B" w:rsidRPr="00757750" w:rsidRDefault="003E1783" w:rsidP="0098242D">
      <w:pPr>
        <w:spacing w:line="360" w:lineRule="auto"/>
        <w:jc w:val="both"/>
        <w:rPr>
          <w:rFonts w:ascii="Arial" w:hAnsi="Arial" w:cs="Arial"/>
          <w:bCs/>
          <w:i/>
          <w:iCs/>
        </w:rPr>
      </w:pPr>
      <w:r w:rsidRPr="00757750">
        <w:rPr>
          <w:rFonts w:ascii="Arial" w:hAnsi="Arial" w:cs="Arial"/>
          <w:bCs/>
          <w:i/>
          <w:iCs/>
        </w:rPr>
        <w:t>Tabla 5</w:t>
      </w:r>
      <w:r w:rsidR="009A6F5B" w:rsidRPr="00757750">
        <w:rPr>
          <w:rFonts w:ascii="Arial" w:hAnsi="Arial" w:cs="Arial"/>
          <w:bCs/>
          <w:i/>
          <w:iCs/>
        </w:rPr>
        <w:t xml:space="preserve">: Distribución de médicos de familia del Policlínico Julio Grave de Peralta, de Holguín, según uso de herramientas para la optimización de la prescripción en los adultos mayores. </w:t>
      </w:r>
    </w:p>
    <w:tbl>
      <w:tblPr>
        <w:tblStyle w:val="Tablaconcuadrcula"/>
        <w:tblW w:w="5000" w:type="pct"/>
        <w:tblLook w:val="04A0" w:firstRow="1" w:lastRow="0" w:firstColumn="1" w:lastColumn="0" w:noHBand="0" w:noVBand="1"/>
      </w:tblPr>
      <w:tblGrid>
        <w:gridCol w:w="6218"/>
        <w:gridCol w:w="2032"/>
        <w:gridCol w:w="1370"/>
      </w:tblGrid>
      <w:tr w:rsidR="009A6F5B" w:rsidRPr="00757750" w14:paraId="16EDB4FA" w14:textId="77777777" w:rsidTr="00F52F1C">
        <w:trPr>
          <w:trHeight w:val="480"/>
        </w:trPr>
        <w:tc>
          <w:tcPr>
            <w:tcW w:w="3232" w:type="pct"/>
            <w:noWrap/>
            <w:vAlign w:val="center"/>
          </w:tcPr>
          <w:p w14:paraId="4E7A4AA3" w14:textId="622E4641" w:rsidR="009A6F5B" w:rsidRPr="00757750" w:rsidRDefault="009A6F5B" w:rsidP="00F52F1C">
            <w:pPr>
              <w:spacing w:line="360" w:lineRule="auto"/>
              <w:jc w:val="center"/>
              <w:rPr>
                <w:rFonts w:ascii="Arial" w:eastAsiaTheme="minorEastAsia" w:hAnsi="Arial" w:cs="Arial"/>
                <w:b/>
              </w:rPr>
            </w:pPr>
            <w:r w:rsidRPr="00757750">
              <w:rPr>
                <w:rFonts w:ascii="Arial" w:eastAsiaTheme="minorEastAsia" w:hAnsi="Arial" w:cs="Arial"/>
                <w:b/>
              </w:rPr>
              <w:t>Herramienta para la optimización</w:t>
            </w:r>
            <w:r w:rsidR="00F52F1C">
              <w:rPr>
                <w:rFonts w:ascii="Arial" w:eastAsiaTheme="minorEastAsia" w:hAnsi="Arial" w:cs="Arial"/>
                <w:b/>
              </w:rPr>
              <w:t xml:space="preserve"> </w:t>
            </w:r>
            <w:r w:rsidRPr="00757750">
              <w:rPr>
                <w:rFonts w:ascii="Arial" w:eastAsiaTheme="minorEastAsia" w:hAnsi="Arial" w:cs="Arial"/>
                <w:b/>
              </w:rPr>
              <w:t>de la prescripción</w:t>
            </w:r>
          </w:p>
        </w:tc>
        <w:tc>
          <w:tcPr>
            <w:tcW w:w="1056" w:type="pct"/>
            <w:vAlign w:val="center"/>
          </w:tcPr>
          <w:p w14:paraId="448E28FB" w14:textId="77777777" w:rsidR="009A6F5B" w:rsidRPr="00757750" w:rsidRDefault="009A6F5B" w:rsidP="00F52F1C">
            <w:pPr>
              <w:spacing w:line="360" w:lineRule="auto"/>
              <w:jc w:val="center"/>
              <w:rPr>
                <w:rFonts w:ascii="Arial" w:eastAsiaTheme="minorEastAsia" w:hAnsi="Arial" w:cs="Arial"/>
                <w:b/>
              </w:rPr>
            </w:pPr>
            <w:r w:rsidRPr="00757750">
              <w:rPr>
                <w:rFonts w:ascii="Arial" w:eastAsiaTheme="minorEastAsia" w:hAnsi="Arial" w:cs="Arial"/>
                <w:b/>
              </w:rPr>
              <w:t>Médicos</w:t>
            </w:r>
          </w:p>
        </w:tc>
        <w:tc>
          <w:tcPr>
            <w:tcW w:w="712" w:type="pct"/>
            <w:vAlign w:val="center"/>
          </w:tcPr>
          <w:p w14:paraId="1CC6EFE4" w14:textId="77777777" w:rsidR="009A6F5B" w:rsidRPr="00757750" w:rsidRDefault="009A6F5B" w:rsidP="00F52F1C">
            <w:pPr>
              <w:spacing w:line="360" w:lineRule="auto"/>
              <w:jc w:val="center"/>
              <w:rPr>
                <w:rFonts w:ascii="Arial" w:eastAsiaTheme="minorEastAsia" w:hAnsi="Arial" w:cs="Arial"/>
                <w:b/>
              </w:rPr>
            </w:pPr>
            <w:r w:rsidRPr="00757750">
              <w:rPr>
                <w:rFonts w:ascii="Arial" w:eastAsiaTheme="minorEastAsia" w:hAnsi="Arial" w:cs="Arial"/>
                <w:b/>
              </w:rPr>
              <w:t>%</w:t>
            </w:r>
          </w:p>
        </w:tc>
      </w:tr>
      <w:tr w:rsidR="009A6F5B" w:rsidRPr="00757750" w14:paraId="6041AA75" w14:textId="77777777" w:rsidTr="009A6F5B">
        <w:trPr>
          <w:trHeight w:val="437"/>
        </w:trPr>
        <w:tc>
          <w:tcPr>
            <w:tcW w:w="3232" w:type="pct"/>
            <w:noWrap/>
          </w:tcPr>
          <w:p w14:paraId="3844A8AC" w14:textId="77777777" w:rsidR="009A6F5B" w:rsidRPr="00757750" w:rsidRDefault="009A6F5B" w:rsidP="0098242D">
            <w:pPr>
              <w:spacing w:line="360" w:lineRule="auto"/>
              <w:jc w:val="both"/>
              <w:rPr>
                <w:rFonts w:ascii="Arial" w:eastAsiaTheme="minorEastAsia" w:hAnsi="Arial" w:cs="Arial"/>
              </w:rPr>
            </w:pPr>
            <w:r w:rsidRPr="00757750">
              <w:rPr>
                <w:rFonts w:ascii="Arial" w:eastAsiaTheme="minorEastAsia" w:hAnsi="Arial" w:cs="Arial"/>
              </w:rPr>
              <w:t xml:space="preserve">Criterios de </w:t>
            </w:r>
            <w:proofErr w:type="spellStart"/>
            <w:r w:rsidRPr="00757750">
              <w:rPr>
                <w:rFonts w:ascii="Arial" w:eastAsiaTheme="minorEastAsia" w:hAnsi="Arial" w:cs="Arial"/>
              </w:rPr>
              <w:t>Beers</w:t>
            </w:r>
            <w:proofErr w:type="spellEnd"/>
          </w:p>
        </w:tc>
        <w:tc>
          <w:tcPr>
            <w:tcW w:w="1056" w:type="pct"/>
          </w:tcPr>
          <w:p w14:paraId="3D079DC2"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0</w:t>
            </w:r>
          </w:p>
        </w:tc>
        <w:tc>
          <w:tcPr>
            <w:tcW w:w="712" w:type="pct"/>
          </w:tcPr>
          <w:p w14:paraId="683BFC0F"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0</w:t>
            </w:r>
          </w:p>
        </w:tc>
      </w:tr>
      <w:tr w:rsidR="009A6F5B" w:rsidRPr="00757750" w14:paraId="27071293" w14:textId="77777777" w:rsidTr="009A6F5B">
        <w:trPr>
          <w:trHeight w:val="415"/>
        </w:trPr>
        <w:tc>
          <w:tcPr>
            <w:tcW w:w="3232" w:type="pct"/>
            <w:noWrap/>
          </w:tcPr>
          <w:p w14:paraId="523530A1" w14:textId="77777777" w:rsidR="009A6F5B" w:rsidRPr="00757750" w:rsidRDefault="009A6F5B" w:rsidP="0098242D">
            <w:pPr>
              <w:spacing w:line="360" w:lineRule="auto"/>
              <w:jc w:val="both"/>
              <w:rPr>
                <w:rFonts w:ascii="Arial" w:eastAsiaTheme="minorEastAsia" w:hAnsi="Arial" w:cs="Arial"/>
              </w:rPr>
            </w:pPr>
            <w:r w:rsidRPr="00757750">
              <w:rPr>
                <w:rFonts w:ascii="Arial" w:eastAsiaTheme="minorEastAsia" w:hAnsi="Arial" w:cs="Arial"/>
              </w:rPr>
              <w:t xml:space="preserve">Criterios </w:t>
            </w:r>
            <w:proofErr w:type="spellStart"/>
            <w:r w:rsidRPr="00757750">
              <w:rPr>
                <w:rFonts w:ascii="Arial" w:eastAsiaTheme="minorEastAsia" w:hAnsi="Arial" w:cs="Arial"/>
              </w:rPr>
              <w:t>Stopp</w:t>
            </w:r>
            <w:proofErr w:type="spellEnd"/>
            <w:r w:rsidRPr="00757750">
              <w:rPr>
                <w:rFonts w:ascii="Arial" w:eastAsiaTheme="minorEastAsia" w:hAnsi="Arial" w:cs="Arial"/>
              </w:rPr>
              <w:t>/</w:t>
            </w:r>
            <w:proofErr w:type="spellStart"/>
            <w:r w:rsidRPr="00757750">
              <w:rPr>
                <w:rFonts w:ascii="Arial" w:eastAsiaTheme="minorEastAsia" w:hAnsi="Arial" w:cs="Arial"/>
              </w:rPr>
              <w:t>Start</w:t>
            </w:r>
            <w:proofErr w:type="spellEnd"/>
          </w:p>
        </w:tc>
        <w:tc>
          <w:tcPr>
            <w:tcW w:w="1056" w:type="pct"/>
          </w:tcPr>
          <w:p w14:paraId="5D97806E"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0</w:t>
            </w:r>
          </w:p>
        </w:tc>
        <w:tc>
          <w:tcPr>
            <w:tcW w:w="712" w:type="pct"/>
          </w:tcPr>
          <w:p w14:paraId="1826E40A"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0</w:t>
            </w:r>
          </w:p>
        </w:tc>
      </w:tr>
      <w:tr w:rsidR="009A6F5B" w:rsidRPr="00757750" w14:paraId="588E1816" w14:textId="77777777" w:rsidTr="009A6F5B">
        <w:trPr>
          <w:trHeight w:val="428"/>
        </w:trPr>
        <w:tc>
          <w:tcPr>
            <w:tcW w:w="3232" w:type="pct"/>
            <w:noWrap/>
          </w:tcPr>
          <w:p w14:paraId="55605B0E" w14:textId="77777777" w:rsidR="009A6F5B" w:rsidRPr="00757750" w:rsidRDefault="009A6F5B" w:rsidP="0098242D">
            <w:pPr>
              <w:spacing w:line="360" w:lineRule="auto"/>
              <w:jc w:val="both"/>
              <w:rPr>
                <w:rFonts w:ascii="Arial" w:eastAsiaTheme="minorEastAsia" w:hAnsi="Arial" w:cs="Arial"/>
              </w:rPr>
            </w:pPr>
            <w:r w:rsidRPr="00757750">
              <w:rPr>
                <w:rFonts w:ascii="Arial" w:eastAsiaTheme="minorEastAsia" w:hAnsi="Arial" w:cs="Arial"/>
              </w:rPr>
              <w:t xml:space="preserve">Criterios </w:t>
            </w:r>
            <w:proofErr w:type="spellStart"/>
            <w:r w:rsidRPr="00757750">
              <w:rPr>
                <w:rFonts w:ascii="Arial" w:eastAsiaTheme="minorEastAsia" w:hAnsi="Arial" w:cs="Arial"/>
              </w:rPr>
              <w:t>Priscus</w:t>
            </w:r>
            <w:proofErr w:type="spellEnd"/>
          </w:p>
        </w:tc>
        <w:tc>
          <w:tcPr>
            <w:tcW w:w="1056" w:type="pct"/>
          </w:tcPr>
          <w:p w14:paraId="6C921721"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0</w:t>
            </w:r>
          </w:p>
        </w:tc>
        <w:tc>
          <w:tcPr>
            <w:tcW w:w="712" w:type="pct"/>
          </w:tcPr>
          <w:p w14:paraId="3B8E2E2C"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0</w:t>
            </w:r>
          </w:p>
        </w:tc>
      </w:tr>
      <w:tr w:rsidR="009A6F5B" w:rsidRPr="00757750" w14:paraId="5A580B78" w14:textId="77777777" w:rsidTr="009A6F5B">
        <w:trPr>
          <w:trHeight w:val="421"/>
        </w:trPr>
        <w:tc>
          <w:tcPr>
            <w:tcW w:w="3232" w:type="pct"/>
            <w:noWrap/>
          </w:tcPr>
          <w:p w14:paraId="5E3EF67B" w14:textId="77777777" w:rsidR="009A6F5B" w:rsidRPr="00757750" w:rsidRDefault="009A6F5B" w:rsidP="0098242D">
            <w:pPr>
              <w:spacing w:line="360" w:lineRule="auto"/>
              <w:jc w:val="both"/>
              <w:rPr>
                <w:rFonts w:ascii="Arial" w:eastAsiaTheme="minorEastAsia" w:hAnsi="Arial" w:cs="Arial"/>
              </w:rPr>
            </w:pPr>
            <w:r w:rsidRPr="00757750">
              <w:rPr>
                <w:rFonts w:ascii="Arial" w:eastAsiaTheme="minorEastAsia" w:hAnsi="Arial" w:cs="Arial"/>
              </w:rPr>
              <w:t>Criterios IPET</w:t>
            </w:r>
          </w:p>
        </w:tc>
        <w:tc>
          <w:tcPr>
            <w:tcW w:w="1056" w:type="pct"/>
          </w:tcPr>
          <w:p w14:paraId="3082BB81"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w:t>
            </w:r>
          </w:p>
        </w:tc>
        <w:tc>
          <w:tcPr>
            <w:tcW w:w="712" w:type="pct"/>
          </w:tcPr>
          <w:p w14:paraId="22601024"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10</w:t>
            </w:r>
          </w:p>
        </w:tc>
      </w:tr>
      <w:tr w:rsidR="009A6F5B" w:rsidRPr="00757750" w14:paraId="7A353672" w14:textId="77777777" w:rsidTr="009A6F5B">
        <w:trPr>
          <w:trHeight w:val="421"/>
        </w:trPr>
        <w:tc>
          <w:tcPr>
            <w:tcW w:w="3232" w:type="pct"/>
            <w:noWrap/>
          </w:tcPr>
          <w:p w14:paraId="7EBCE4FD" w14:textId="77777777" w:rsidR="009A6F5B" w:rsidRPr="00757750" w:rsidRDefault="009A6F5B" w:rsidP="0098242D">
            <w:pPr>
              <w:spacing w:line="360" w:lineRule="auto"/>
              <w:jc w:val="both"/>
              <w:rPr>
                <w:rFonts w:ascii="Arial" w:eastAsiaTheme="minorEastAsia" w:hAnsi="Arial" w:cs="Arial"/>
              </w:rPr>
            </w:pPr>
            <w:r w:rsidRPr="00757750">
              <w:rPr>
                <w:rFonts w:ascii="Arial" w:eastAsiaTheme="minorEastAsia" w:hAnsi="Arial" w:cs="Arial"/>
              </w:rPr>
              <w:t>Criterios MAI</w:t>
            </w:r>
          </w:p>
        </w:tc>
        <w:tc>
          <w:tcPr>
            <w:tcW w:w="1056" w:type="pct"/>
          </w:tcPr>
          <w:p w14:paraId="2FA9BB6B"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0</w:t>
            </w:r>
          </w:p>
        </w:tc>
        <w:tc>
          <w:tcPr>
            <w:tcW w:w="712" w:type="pct"/>
          </w:tcPr>
          <w:p w14:paraId="1D87B4F1"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0</w:t>
            </w:r>
          </w:p>
        </w:tc>
      </w:tr>
      <w:tr w:rsidR="009A6F5B" w:rsidRPr="00757750" w14:paraId="06B0D051" w14:textId="77777777" w:rsidTr="009A6F5B">
        <w:trPr>
          <w:trHeight w:val="425"/>
        </w:trPr>
        <w:tc>
          <w:tcPr>
            <w:tcW w:w="3232" w:type="pct"/>
            <w:noWrap/>
          </w:tcPr>
          <w:p w14:paraId="6676BCC1" w14:textId="77777777" w:rsidR="009A6F5B" w:rsidRPr="00757750" w:rsidRDefault="009A6F5B" w:rsidP="0098242D">
            <w:pPr>
              <w:spacing w:line="360" w:lineRule="auto"/>
              <w:jc w:val="both"/>
              <w:rPr>
                <w:rFonts w:ascii="Arial" w:eastAsiaTheme="minorEastAsia" w:hAnsi="Arial" w:cs="Arial"/>
              </w:rPr>
            </w:pPr>
            <w:r w:rsidRPr="00757750">
              <w:rPr>
                <w:rFonts w:ascii="Arial" w:eastAsiaTheme="minorEastAsia" w:hAnsi="Arial" w:cs="Arial"/>
              </w:rPr>
              <w:t>Ninguna</w:t>
            </w:r>
          </w:p>
        </w:tc>
        <w:tc>
          <w:tcPr>
            <w:tcW w:w="1056" w:type="pct"/>
          </w:tcPr>
          <w:p w14:paraId="7434365D"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9</w:t>
            </w:r>
          </w:p>
        </w:tc>
        <w:tc>
          <w:tcPr>
            <w:tcW w:w="712" w:type="pct"/>
          </w:tcPr>
          <w:p w14:paraId="12169077"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90</w:t>
            </w:r>
          </w:p>
        </w:tc>
      </w:tr>
      <w:tr w:rsidR="009A6F5B" w:rsidRPr="00757750" w14:paraId="40A7D424" w14:textId="77777777" w:rsidTr="009A6F5B">
        <w:trPr>
          <w:trHeight w:val="376"/>
        </w:trPr>
        <w:tc>
          <w:tcPr>
            <w:tcW w:w="3232" w:type="pct"/>
            <w:noWrap/>
          </w:tcPr>
          <w:p w14:paraId="483477E9" w14:textId="77777777" w:rsidR="009A6F5B" w:rsidRPr="00757750" w:rsidRDefault="009A6F5B" w:rsidP="0098242D">
            <w:pPr>
              <w:spacing w:line="360" w:lineRule="auto"/>
              <w:rPr>
                <w:rFonts w:ascii="Arial" w:eastAsiaTheme="minorEastAsia" w:hAnsi="Arial" w:cs="Arial"/>
                <w:b/>
              </w:rPr>
            </w:pPr>
            <w:r w:rsidRPr="00757750">
              <w:rPr>
                <w:rFonts w:ascii="Arial" w:eastAsiaTheme="minorEastAsia" w:hAnsi="Arial" w:cs="Arial"/>
                <w:b/>
              </w:rPr>
              <w:t>Total</w:t>
            </w:r>
          </w:p>
        </w:tc>
        <w:tc>
          <w:tcPr>
            <w:tcW w:w="1056" w:type="pct"/>
          </w:tcPr>
          <w:p w14:paraId="1FE9003C"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10</w:t>
            </w:r>
          </w:p>
        </w:tc>
        <w:tc>
          <w:tcPr>
            <w:tcW w:w="712" w:type="pct"/>
          </w:tcPr>
          <w:p w14:paraId="48BAC86D" w14:textId="77777777" w:rsidR="009A6F5B" w:rsidRPr="00757750" w:rsidRDefault="009A6F5B" w:rsidP="0098242D">
            <w:pPr>
              <w:spacing w:line="360" w:lineRule="auto"/>
              <w:jc w:val="center"/>
              <w:rPr>
                <w:rFonts w:ascii="Arial" w:eastAsiaTheme="minorEastAsia" w:hAnsi="Arial" w:cs="Arial"/>
              </w:rPr>
            </w:pPr>
            <w:r w:rsidRPr="00757750">
              <w:rPr>
                <w:rFonts w:ascii="Arial" w:eastAsiaTheme="minorEastAsia" w:hAnsi="Arial" w:cs="Arial"/>
              </w:rPr>
              <w:t>100</w:t>
            </w:r>
          </w:p>
        </w:tc>
      </w:tr>
    </w:tbl>
    <w:p w14:paraId="01823B0E" w14:textId="77777777" w:rsidR="009A6F5B" w:rsidRPr="00757750" w:rsidRDefault="009A6F5B" w:rsidP="0098242D">
      <w:pPr>
        <w:spacing w:line="360" w:lineRule="auto"/>
        <w:jc w:val="both"/>
        <w:rPr>
          <w:rFonts w:ascii="Arial" w:hAnsi="Arial" w:cs="Arial"/>
        </w:rPr>
      </w:pPr>
      <w:r w:rsidRPr="00757750">
        <w:rPr>
          <w:rFonts w:ascii="Arial" w:hAnsi="Arial" w:cs="Arial"/>
        </w:rPr>
        <w:t>Fuente: Encuestas</w:t>
      </w:r>
    </w:p>
    <w:p w14:paraId="7C20309E" w14:textId="77777777" w:rsidR="009A6F5B" w:rsidRPr="00757750" w:rsidRDefault="009A6F5B" w:rsidP="0098242D">
      <w:pPr>
        <w:spacing w:line="360" w:lineRule="auto"/>
        <w:jc w:val="both"/>
        <w:rPr>
          <w:rFonts w:ascii="Arial" w:hAnsi="Arial" w:cs="Arial"/>
        </w:rPr>
      </w:pPr>
      <w:r w:rsidRPr="00757750">
        <w:rPr>
          <w:rFonts w:ascii="Arial" w:hAnsi="Arial" w:cs="Arial"/>
        </w:rPr>
        <w:t xml:space="preserve">De un total de 10 médicos de familia, la mayor parte de estos, 9 médicos, no emplean ninguna herramienta para la optimización de la prescripción en los adultos mayores, los cuales representan el 90% y solo 1 médico emplea los Criterios IPET, constituyendo el 10%. </w:t>
      </w:r>
    </w:p>
    <w:p w14:paraId="79F627DD" w14:textId="77777777" w:rsidR="009A6F5B" w:rsidRPr="00757750" w:rsidRDefault="009A6F5B" w:rsidP="0098242D">
      <w:pPr>
        <w:spacing w:line="360" w:lineRule="auto"/>
        <w:jc w:val="both"/>
        <w:rPr>
          <w:rFonts w:ascii="Arial" w:hAnsi="Arial" w:cs="Arial"/>
          <w:vertAlign w:val="subscript"/>
        </w:rPr>
      </w:pPr>
      <w:r w:rsidRPr="00757750">
        <w:rPr>
          <w:rFonts w:ascii="Arial" w:hAnsi="Arial" w:cs="Arial"/>
        </w:rPr>
        <w:t>En el Artículo disponible en Medicentro Electrónica: Uso de herramientas para la prescripción racional en adultos mayores en Villa Clara, Cuba, del autor Rodríguez, en 2020, se comparten los resultados alcanzados a partir de un estudio transversal desarrollado en la provincia, en el que el 85% de los médicos no utilizaban ninguna herramienta específica para la optimización de la prescripción en el adulto mayor, cifra similar a la alcanzada con nuestro estudio; de igual manera, los resultados alcanzados por los autores Pérez, en  2021 y González en 2022 coinciden en este alto porcentaje.</w:t>
      </w:r>
      <w:r w:rsidR="00246CD8" w:rsidRPr="00757750">
        <w:rPr>
          <w:rFonts w:ascii="Arial" w:hAnsi="Arial" w:cs="Arial"/>
          <w:vertAlign w:val="superscript"/>
        </w:rPr>
        <w:t>[18</w:t>
      </w:r>
      <w:r w:rsidRPr="00757750">
        <w:rPr>
          <w:rFonts w:ascii="Arial" w:hAnsi="Arial" w:cs="Arial"/>
          <w:vertAlign w:val="superscript"/>
        </w:rPr>
        <w:t>]</w:t>
      </w:r>
    </w:p>
    <w:p w14:paraId="17311A4E" w14:textId="7421F3ED" w:rsidR="00C90C95" w:rsidRPr="00F52F1C" w:rsidRDefault="009A6F5B" w:rsidP="00F52F1C">
      <w:pPr>
        <w:spacing w:line="360" w:lineRule="auto"/>
        <w:jc w:val="both"/>
        <w:rPr>
          <w:rFonts w:ascii="Arial" w:hAnsi="Arial" w:cs="Arial"/>
        </w:rPr>
      </w:pPr>
      <w:r w:rsidRPr="00757750">
        <w:rPr>
          <w:rFonts w:ascii="Arial" w:hAnsi="Arial" w:cs="Arial"/>
        </w:rPr>
        <w:t xml:space="preserve">Los resultados publicados por el autor Martínez, en el año 2020, en la Revista Española de Geriatría y Gerontología difieren de los anteriores, ya que el mismo obtuvo que el 60% de los médicos utilizaban alguna herramienta, a predominio de los Criterios </w:t>
      </w:r>
      <w:proofErr w:type="spellStart"/>
      <w:r w:rsidRPr="00757750">
        <w:rPr>
          <w:rFonts w:ascii="Arial" w:hAnsi="Arial" w:cs="Arial"/>
        </w:rPr>
        <w:t>Stopp</w:t>
      </w:r>
      <w:proofErr w:type="spellEnd"/>
      <w:r w:rsidRPr="00757750">
        <w:rPr>
          <w:rFonts w:ascii="Arial" w:hAnsi="Arial" w:cs="Arial"/>
        </w:rPr>
        <w:t>/</w:t>
      </w:r>
      <w:proofErr w:type="spellStart"/>
      <w:r w:rsidRPr="00757750">
        <w:rPr>
          <w:rFonts w:ascii="Arial" w:hAnsi="Arial" w:cs="Arial"/>
        </w:rPr>
        <w:t>Start</w:t>
      </w:r>
      <w:proofErr w:type="spellEnd"/>
      <w:r w:rsidRPr="00757750">
        <w:rPr>
          <w:rFonts w:ascii="Arial" w:hAnsi="Arial" w:cs="Arial"/>
        </w:rPr>
        <w:t xml:space="preserve">, coincidiendo este porcentaje con el publicado por el autor Smith en la revista Canadian </w:t>
      </w:r>
      <w:proofErr w:type="spellStart"/>
      <w:r w:rsidRPr="00757750">
        <w:rPr>
          <w:rFonts w:ascii="Arial" w:hAnsi="Arial" w:cs="Arial"/>
        </w:rPr>
        <w:t>Journal</w:t>
      </w:r>
      <w:proofErr w:type="spellEnd"/>
      <w:r w:rsidRPr="00757750">
        <w:rPr>
          <w:rFonts w:ascii="Arial" w:hAnsi="Arial" w:cs="Arial"/>
        </w:rPr>
        <w:t xml:space="preserve"> </w:t>
      </w:r>
      <w:proofErr w:type="spellStart"/>
      <w:r w:rsidRPr="00757750">
        <w:rPr>
          <w:rFonts w:ascii="Arial" w:hAnsi="Arial" w:cs="Arial"/>
        </w:rPr>
        <w:t>of</w:t>
      </w:r>
      <w:proofErr w:type="spellEnd"/>
      <w:r w:rsidRPr="00757750">
        <w:rPr>
          <w:rFonts w:ascii="Arial" w:hAnsi="Arial" w:cs="Arial"/>
        </w:rPr>
        <w:t xml:space="preserve"> </w:t>
      </w:r>
      <w:proofErr w:type="spellStart"/>
      <w:r w:rsidRPr="00757750">
        <w:rPr>
          <w:rFonts w:ascii="Arial" w:hAnsi="Arial" w:cs="Arial"/>
        </w:rPr>
        <w:t>Clinical</w:t>
      </w:r>
      <w:proofErr w:type="spellEnd"/>
      <w:r w:rsidRPr="00757750">
        <w:rPr>
          <w:rFonts w:ascii="Arial" w:hAnsi="Arial" w:cs="Arial"/>
        </w:rPr>
        <w:t xml:space="preserve"> </w:t>
      </w:r>
      <w:proofErr w:type="spellStart"/>
      <w:r w:rsidRPr="00757750">
        <w:rPr>
          <w:rFonts w:ascii="Arial" w:hAnsi="Arial" w:cs="Arial"/>
        </w:rPr>
        <w:t>Pharmacology</w:t>
      </w:r>
      <w:proofErr w:type="spellEnd"/>
      <w:r w:rsidRPr="00757750">
        <w:rPr>
          <w:rFonts w:ascii="Arial" w:hAnsi="Arial" w:cs="Arial"/>
        </w:rPr>
        <w:t xml:space="preserve"> con su artículo “</w:t>
      </w:r>
      <w:proofErr w:type="spellStart"/>
      <w:r w:rsidRPr="00757750">
        <w:rPr>
          <w:rFonts w:ascii="Arial" w:hAnsi="Arial" w:cs="Arial"/>
        </w:rPr>
        <w:t>Impact</w:t>
      </w:r>
      <w:proofErr w:type="spellEnd"/>
      <w:r w:rsidRPr="00757750">
        <w:rPr>
          <w:rFonts w:ascii="Arial" w:hAnsi="Arial" w:cs="Arial"/>
        </w:rPr>
        <w:t xml:space="preserve"> </w:t>
      </w:r>
      <w:proofErr w:type="spellStart"/>
      <w:r w:rsidRPr="00757750">
        <w:rPr>
          <w:rFonts w:ascii="Arial" w:hAnsi="Arial" w:cs="Arial"/>
        </w:rPr>
        <w:t>of</w:t>
      </w:r>
      <w:proofErr w:type="spellEnd"/>
      <w:r w:rsidRPr="00757750">
        <w:rPr>
          <w:rFonts w:ascii="Arial" w:hAnsi="Arial" w:cs="Arial"/>
        </w:rPr>
        <w:t xml:space="preserve"> </w:t>
      </w:r>
      <w:proofErr w:type="spellStart"/>
      <w:r w:rsidRPr="00757750">
        <w:rPr>
          <w:rFonts w:ascii="Arial" w:hAnsi="Arial" w:cs="Arial"/>
        </w:rPr>
        <w:t>medication</w:t>
      </w:r>
      <w:proofErr w:type="spellEnd"/>
      <w:r w:rsidRPr="00757750">
        <w:rPr>
          <w:rFonts w:ascii="Arial" w:hAnsi="Arial" w:cs="Arial"/>
        </w:rPr>
        <w:t xml:space="preserve"> </w:t>
      </w:r>
      <w:proofErr w:type="spellStart"/>
      <w:r w:rsidRPr="00757750">
        <w:rPr>
          <w:rFonts w:ascii="Arial" w:hAnsi="Arial" w:cs="Arial"/>
        </w:rPr>
        <w:t>review</w:t>
      </w:r>
      <w:proofErr w:type="spellEnd"/>
      <w:r w:rsidRPr="00757750">
        <w:rPr>
          <w:rFonts w:ascii="Arial" w:hAnsi="Arial" w:cs="Arial"/>
        </w:rPr>
        <w:t xml:space="preserve"> </w:t>
      </w:r>
      <w:proofErr w:type="spellStart"/>
      <w:r w:rsidRPr="00757750">
        <w:rPr>
          <w:rFonts w:ascii="Arial" w:hAnsi="Arial" w:cs="Arial"/>
        </w:rPr>
        <w:t>tools</w:t>
      </w:r>
      <w:proofErr w:type="spellEnd"/>
      <w:r w:rsidRPr="00757750">
        <w:rPr>
          <w:rFonts w:ascii="Arial" w:hAnsi="Arial" w:cs="Arial"/>
        </w:rPr>
        <w:t xml:space="preserve"> </w:t>
      </w:r>
      <w:proofErr w:type="spellStart"/>
      <w:r w:rsidRPr="00757750">
        <w:rPr>
          <w:rFonts w:ascii="Arial" w:hAnsi="Arial" w:cs="Arial"/>
        </w:rPr>
        <w:t>on</w:t>
      </w:r>
      <w:proofErr w:type="spellEnd"/>
      <w:r w:rsidRPr="00757750">
        <w:rPr>
          <w:rFonts w:ascii="Arial" w:hAnsi="Arial" w:cs="Arial"/>
        </w:rPr>
        <w:t xml:space="preserve"> </w:t>
      </w:r>
      <w:proofErr w:type="spellStart"/>
      <w:r w:rsidRPr="00757750">
        <w:rPr>
          <w:rFonts w:ascii="Arial" w:hAnsi="Arial" w:cs="Arial"/>
        </w:rPr>
        <w:t>prescribing</w:t>
      </w:r>
      <w:proofErr w:type="spellEnd"/>
      <w:r w:rsidRPr="00757750">
        <w:rPr>
          <w:rFonts w:ascii="Arial" w:hAnsi="Arial" w:cs="Arial"/>
        </w:rPr>
        <w:t xml:space="preserve"> </w:t>
      </w:r>
      <w:proofErr w:type="spellStart"/>
      <w:r w:rsidRPr="00757750">
        <w:rPr>
          <w:rFonts w:ascii="Arial" w:hAnsi="Arial" w:cs="Arial"/>
        </w:rPr>
        <w:t>practices</w:t>
      </w:r>
      <w:proofErr w:type="spellEnd"/>
      <w:r w:rsidRPr="00757750">
        <w:rPr>
          <w:rFonts w:ascii="Arial" w:hAnsi="Arial" w:cs="Arial"/>
        </w:rPr>
        <w:t xml:space="preserve"> in Canadian </w:t>
      </w:r>
      <w:proofErr w:type="spellStart"/>
      <w:r w:rsidRPr="00757750">
        <w:rPr>
          <w:rFonts w:ascii="Arial" w:hAnsi="Arial" w:cs="Arial"/>
        </w:rPr>
        <w:t>elderly</w:t>
      </w:r>
      <w:proofErr w:type="spellEnd"/>
      <w:r w:rsidRPr="00757750">
        <w:rPr>
          <w:rFonts w:ascii="Arial" w:hAnsi="Arial" w:cs="Arial"/>
        </w:rPr>
        <w:t xml:space="preserve"> </w:t>
      </w:r>
      <w:proofErr w:type="spellStart"/>
      <w:r w:rsidRPr="00757750">
        <w:rPr>
          <w:rFonts w:ascii="Arial" w:hAnsi="Arial" w:cs="Arial"/>
        </w:rPr>
        <w:t>patients</w:t>
      </w:r>
      <w:proofErr w:type="spellEnd"/>
      <w:r w:rsidRPr="00757750">
        <w:rPr>
          <w:rFonts w:ascii="Arial" w:hAnsi="Arial" w:cs="Arial"/>
        </w:rPr>
        <w:t xml:space="preserve">”. </w:t>
      </w:r>
      <w:r w:rsidR="00246CD8" w:rsidRPr="00757750">
        <w:rPr>
          <w:rFonts w:ascii="Arial" w:hAnsi="Arial" w:cs="Arial"/>
          <w:vertAlign w:val="superscript"/>
        </w:rPr>
        <w:t>[19-20</w:t>
      </w:r>
      <w:r w:rsidRPr="00757750">
        <w:rPr>
          <w:rFonts w:ascii="Arial" w:hAnsi="Arial" w:cs="Arial"/>
          <w:vertAlign w:val="superscript"/>
        </w:rPr>
        <w:t>]</w:t>
      </w:r>
    </w:p>
    <w:p w14:paraId="51CAE206" w14:textId="77777777" w:rsidR="00A06F40" w:rsidRPr="00757750" w:rsidRDefault="00A06F40" w:rsidP="0098242D">
      <w:pPr>
        <w:spacing w:line="360" w:lineRule="auto"/>
        <w:jc w:val="center"/>
        <w:rPr>
          <w:rFonts w:ascii="Arial" w:hAnsi="Arial" w:cs="Arial"/>
          <w:b/>
        </w:rPr>
      </w:pPr>
      <w:r w:rsidRPr="00757750">
        <w:rPr>
          <w:rFonts w:ascii="Arial" w:hAnsi="Arial" w:cs="Arial"/>
          <w:b/>
        </w:rPr>
        <w:lastRenderedPageBreak/>
        <w:t>CONCLUSIONES</w:t>
      </w:r>
    </w:p>
    <w:p w14:paraId="6F4DE927" w14:textId="77777777" w:rsidR="00A06F40" w:rsidRPr="00757750" w:rsidRDefault="00A06F40" w:rsidP="0098242D">
      <w:pPr>
        <w:spacing w:line="360" w:lineRule="auto"/>
        <w:jc w:val="both"/>
        <w:rPr>
          <w:rFonts w:ascii="Arial" w:hAnsi="Arial" w:cs="Arial"/>
        </w:rPr>
      </w:pPr>
      <w:r w:rsidRPr="00757750">
        <w:rPr>
          <w:rFonts w:ascii="Arial" w:hAnsi="Arial" w:cs="Arial"/>
        </w:rPr>
        <w:t xml:space="preserve">Se observó que la mayor parte de los profesionales llevaban de 5-10 años ejerciendo la Medicina, y el 70% fue movido en los últimos 2 años de consultorio. El 60% ha recibido, en su experiencia laboral, algún tipo de formación sobre el tema de la Polifarmacia en el Adulto mayor y existió un predominio en el desconocimiento de algunos aspectos básicos concernientes al mismo. Se obtuvo que solamente el 30% de los médicos revisan la lista completa de medicamentos de sus pacientes y reevalúan las dosis y períodos de exposición a los fármacos en cada consulta. El 30% tiene identificado los adultos mayores que se automedican y los fármacos que consumen, y el 90% de los médicos no emplea ninguna herramienta para la optimización de la prescripción en esta edad. </w:t>
      </w:r>
    </w:p>
    <w:p w14:paraId="1AF6695E" w14:textId="77777777" w:rsidR="00A06F40" w:rsidRPr="00757750" w:rsidRDefault="00A06F40" w:rsidP="0098242D">
      <w:pPr>
        <w:spacing w:line="360" w:lineRule="auto"/>
        <w:jc w:val="both"/>
        <w:rPr>
          <w:rFonts w:ascii="Arial" w:hAnsi="Arial" w:cs="Arial"/>
          <w:b/>
        </w:rPr>
      </w:pPr>
    </w:p>
    <w:p w14:paraId="7A34F9B6" w14:textId="77777777" w:rsidR="00A06F40" w:rsidRPr="00757750" w:rsidRDefault="00A06F40" w:rsidP="0098242D">
      <w:pPr>
        <w:spacing w:line="360" w:lineRule="auto"/>
        <w:jc w:val="center"/>
        <w:rPr>
          <w:rFonts w:ascii="Arial" w:hAnsi="Arial" w:cs="Arial"/>
          <w:b/>
        </w:rPr>
      </w:pPr>
    </w:p>
    <w:p w14:paraId="5D5CAEA8" w14:textId="77777777" w:rsidR="00A06F40" w:rsidRPr="00757750" w:rsidRDefault="00A06F40" w:rsidP="0098242D">
      <w:pPr>
        <w:spacing w:line="360" w:lineRule="auto"/>
        <w:jc w:val="center"/>
        <w:rPr>
          <w:rFonts w:ascii="Arial" w:hAnsi="Arial" w:cs="Arial"/>
        </w:rPr>
      </w:pPr>
    </w:p>
    <w:p w14:paraId="47A54077" w14:textId="77777777" w:rsidR="00A06F40" w:rsidRPr="00757750" w:rsidRDefault="00A06F40" w:rsidP="0098242D">
      <w:pPr>
        <w:spacing w:line="360" w:lineRule="auto"/>
        <w:jc w:val="both"/>
        <w:rPr>
          <w:rFonts w:ascii="Arial" w:hAnsi="Arial" w:cs="Arial"/>
          <w:b/>
        </w:rPr>
      </w:pPr>
    </w:p>
    <w:p w14:paraId="29A7027A" w14:textId="77777777" w:rsidR="00A06F40" w:rsidRPr="00757750" w:rsidRDefault="00A06F40" w:rsidP="0098242D">
      <w:pPr>
        <w:spacing w:line="360" w:lineRule="auto"/>
        <w:jc w:val="both"/>
        <w:rPr>
          <w:rFonts w:ascii="Arial" w:hAnsi="Arial" w:cs="Arial"/>
          <w:b/>
        </w:rPr>
      </w:pPr>
    </w:p>
    <w:p w14:paraId="0716D5B8" w14:textId="77777777" w:rsidR="00A06F40" w:rsidRPr="00757750" w:rsidRDefault="00A06F40" w:rsidP="0098242D">
      <w:pPr>
        <w:spacing w:line="360" w:lineRule="auto"/>
        <w:jc w:val="both"/>
        <w:rPr>
          <w:rFonts w:ascii="Arial" w:hAnsi="Arial" w:cs="Arial"/>
          <w:b/>
        </w:rPr>
      </w:pPr>
    </w:p>
    <w:p w14:paraId="1211ADB1" w14:textId="77777777" w:rsidR="00A06F40" w:rsidRPr="00757750" w:rsidRDefault="00A06F40" w:rsidP="0098242D">
      <w:pPr>
        <w:spacing w:line="360" w:lineRule="auto"/>
        <w:jc w:val="both"/>
        <w:rPr>
          <w:rFonts w:ascii="Arial" w:hAnsi="Arial" w:cs="Arial"/>
          <w:b/>
        </w:rPr>
      </w:pPr>
    </w:p>
    <w:p w14:paraId="4B411B78" w14:textId="77777777" w:rsidR="00A06F40" w:rsidRPr="00757750" w:rsidRDefault="00A06F40" w:rsidP="0098242D">
      <w:pPr>
        <w:spacing w:line="360" w:lineRule="auto"/>
        <w:jc w:val="both"/>
        <w:rPr>
          <w:rFonts w:ascii="Arial" w:hAnsi="Arial" w:cs="Arial"/>
          <w:b/>
        </w:rPr>
      </w:pPr>
    </w:p>
    <w:p w14:paraId="1BC79EF7" w14:textId="77777777" w:rsidR="00A06F40" w:rsidRPr="00757750" w:rsidRDefault="00A06F40" w:rsidP="007403B5">
      <w:pPr>
        <w:spacing w:line="360" w:lineRule="auto"/>
        <w:jc w:val="both"/>
        <w:rPr>
          <w:rFonts w:ascii="Arial" w:hAnsi="Arial" w:cs="Arial"/>
          <w:b/>
        </w:rPr>
      </w:pPr>
    </w:p>
    <w:p w14:paraId="542A3170" w14:textId="77777777" w:rsidR="00A06F40" w:rsidRPr="00757750" w:rsidRDefault="00A06F40" w:rsidP="007403B5">
      <w:pPr>
        <w:spacing w:line="360" w:lineRule="auto"/>
        <w:jc w:val="both"/>
        <w:rPr>
          <w:rFonts w:ascii="Arial" w:hAnsi="Arial" w:cs="Arial"/>
          <w:b/>
        </w:rPr>
      </w:pPr>
    </w:p>
    <w:p w14:paraId="71B76901" w14:textId="77777777" w:rsidR="00A06F40" w:rsidRPr="00757750" w:rsidRDefault="00A06F40" w:rsidP="007403B5">
      <w:pPr>
        <w:spacing w:line="360" w:lineRule="auto"/>
        <w:jc w:val="both"/>
        <w:rPr>
          <w:rFonts w:ascii="Arial" w:hAnsi="Arial" w:cs="Arial"/>
          <w:b/>
        </w:rPr>
      </w:pPr>
    </w:p>
    <w:p w14:paraId="24444AF8" w14:textId="77777777" w:rsidR="00A06F40" w:rsidRPr="00757750" w:rsidRDefault="00A06F40" w:rsidP="007403B5">
      <w:pPr>
        <w:spacing w:line="360" w:lineRule="auto"/>
        <w:jc w:val="both"/>
        <w:rPr>
          <w:rFonts w:ascii="Arial" w:hAnsi="Arial" w:cs="Arial"/>
          <w:b/>
        </w:rPr>
      </w:pPr>
    </w:p>
    <w:p w14:paraId="6AFCCC74" w14:textId="77777777" w:rsidR="00CE6B0E" w:rsidRPr="00757750" w:rsidRDefault="00CE6B0E" w:rsidP="007403B5">
      <w:pPr>
        <w:spacing w:line="360" w:lineRule="auto"/>
        <w:jc w:val="both"/>
        <w:rPr>
          <w:rFonts w:ascii="Arial" w:hAnsi="Arial" w:cs="Arial"/>
          <w:b/>
        </w:rPr>
      </w:pPr>
    </w:p>
    <w:p w14:paraId="7F3C7F77" w14:textId="77777777" w:rsidR="00A06F40" w:rsidRPr="00757750" w:rsidRDefault="00A06F40" w:rsidP="007403B5">
      <w:pPr>
        <w:spacing w:line="360" w:lineRule="auto"/>
        <w:jc w:val="both"/>
        <w:rPr>
          <w:rFonts w:ascii="Arial" w:hAnsi="Arial" w:cs="Arial"/>
          <w:b/>
        </w:rPr>
      </w:pPr>
    </w:p>
    <w:p w14:paraId="4EF2E5DA" w14:textId="77777777" w:rsidR="007403B5" w:rsidRPr="00757750" w:rsidRDefault="007403B5" w:rsidP="007403B5">
      <w:pPr>
        <w:spacing w:line="240" w:lineRule="auto"/>
        <w:rPr>
          <w:rFonts w:ascii="Arial" w:hAnsi="Arial" w:cs="Arial"/>
          <w:b/>
        </w:rPr>
      </w:pPr>
    </w:p>
    <w:p w14:paraId="5768AC25" w14:textId="77777777" w:rsidR="00A06F40" w:rsidRPr="00757750" w:rsidRDefault="00A06F40" w:rsidP="007403B5">
      <w:pPr>
        <w:spacing w:line="240" w:lineRule="auto"/>
        <w:jc w:val="center"/>
        <w:rPr>
          <w:rFonts w:ascii="Arial" w:hAnsi="Arial" w:cs="Arial"/>
          <w:b/>
        </w:rPr>
      </w:pPr>
      <w:r w:rsidRPr="00757750">
        <w:rPr>
          <w:rFonts w:ascii="Arial" w:hAnsi="Arial" w:cs="Arial"/>
          <w:b/>
        </w:rPr>
        <w:lastRenderedPageBreak/>
        <w:t>REFERENCIAS BIBLIOGRÁFICAS</w:t>
      </w:r>
    </w:p>
    <w:p w14:paraId="65A0DA03" w14:textId="77777777" w:rsidR="00A06F40" w:rsidRPr="00757750" w:rsidRDefault="00A06F40" w:rsidP="007403B5">
      <w:pPr>
        <w:spacing w:line="240" w:lineRule="auto"/>
        <w:jc w:val="center"/>
        <w:rPr>
          <w:rFonts w:ascii="Arial" w:hAnsi="Arial" w:cs="Arial"/>
          <w:b/>
        </w:rPr>
      </w:pPr>
    </w:p>
    <w:p w14:paraId="66D8855F" w14:textId="77777777" w:rsidR="0075591D" w:rsidRPr="00757750" w:rsidRDefault="00A06F40" w:rsidP="007403B5">
      <w:pPr>
        <w:spacing w:line="240" w:lineRule="auto"/>
        <w:jc w:val="both"/>
        <w:rPr>
          <w:rFonts w:ascii="Arial" w:hAnsi="Arial" w:cs="Arial"/>
          <w:color w:val="0000FF"/>
        </w:rPr>
      </w:pPr>
      <w:r w:rsidRPr="00757750">
        <w:rPr>
          <w:rFonts w:ascii="Arial" w:hAnsi="Arial" w:cs="Arial"/>
        </w:rPr>
        <w:t xml:space="preserve">1. Figueredo Mesa Y, Rousseau </w:t>
      </w:r>
      <w:proofErr w:type="spellStart"/>
      <w:r w:rsidRPr="00757750">
        <w:rPr>
          <w:rFonts w:ascii="Arial" w:hAnsi="Arial" w:cs="Arial"/>
        </w:rPr>
        <w:t>Yera</w:t>
      </w:r>
      <w:proofErr w:type="spellEnd"/>
      <w:r w:rsidRPr="00757750">
        <w:rPr>
          <w:rFonts w:ascii="Arial" w:hAnsi="Arial" w:cs="Arial"/>
        </w:rPr>
        <w:t xml:space="preserve"> R, Caballero Fernández B. Estrategia pedagógica para los médicos que atienden al adulto mayor con dolor en el sistema </w:t>
      </w:r>
      <w:proofErr w:type="spellStart"/>
      <w:r w:rsidRPr="00757750">
        <w:rPr>
          <w:rFonts w:ascii="Arial" w:hAnsi="Arial" w:cs="Arial"/>
        </w:rPr>
        <w:t>osteomioarticular</w:t>
      </w:r>
      <w:proofErr w:type="spellEnd"/>
      <w:r w:rsidRPr="00757750">
        <w:rPr>
          <w:rFonts w:ascii="Arial" w:hAnsi="Arial" w:cs="Arial"/>
        </w:rPr>
        <w:t xml:space="preserve"> aplicando medicina natural y tradicional. </w:t>
      </w:r>
      <w:proofErr w:type="spellStart"/>
      <w:r w:rsidRPr="00757750">
        <w:rPr>
          <w:rFonts w:ascii="Arial" w:hAnsi="Arial" w:cs="Arial"/>
        </w:rPr>
        <w:t>Arch</w:t>
      </w:r>
      <w:proofErr w:type="spellEnd"/>
      <w:r w:rsidRPr="00757750">
        <w:rPr>
          <w:rFonts w:ascii="Arial" w:hAnsi="Arial" w:cs="Arial"/>
        </w:rPr>
        <w:t xml:space="preserve">. </w:t>
      </w:r>
      <w:proofErr w:type="spellStart"/>
      <w:proofErr w:type="gramStart"/>
      <w:r w:rsidRPr="00757750">
        <w:rPr>
          <w:rFonts w:ascii="Arial" w:hAnsi="Arial" w:cs="Arial"/>
        </w:rPr>
        <w:t>Hosp</w:t>
      </w:r>
      <w:proofErr w:type="spellEnd"/>
      <w:r w:rsidRPr="00757750">
        <w:rPr>
          <w:rFonts w:ascii="Arial" w:hAnsi="Arial" w:cs="Arial"/>
        </w:rPr>
        <w:t xml:space="preserve"> .</w:t>
      </w:r>
      <w:proofErr w:type="gramEnd"/>
      <w:r w:rsidRPr="00757750">
        <w:rPr>
          <w:rFonts w:ascii="Arial" w:hAnsi="Arial" w:cs="Arial"/>
        </w:rPr>
        <w:t xml:space="preserve">Univ. "Gen Calixto García" [Internet]. 2018 [citado 15 de </w:t>
      </w:r>
      <w:proofErr w:type="gramStart"/>
      <w:r w:rsidRPr="00757750">
        <w:rPr>
          <w:rFonts w:ascii="Arial" w:hAnsi="Arial" w:cs="Arial"/>
        </w:rPr>
        <w:t>Marzo</w:t>
      </w:r>
      <w:proofErr w:type="gramEnd"/>
      <w:r w:rsidRPr="00757750">
        <w:rPr>
          <w:rFonts w:ascii="Arial" w:hAnsi="Arial" w:cs="Arial"/>
        </w:rPr>
        <w:t xml:space="preserve"> de 2023];6(1). Recuperado a partir de: </w:t>
      </w:r>
      <w:hyperlink r:id="rId8" w:history="1">
        <w:r w:rsidRPr="00757750">
          <w:rPr>
            <w:rStyle w:val="Hipervnculo"/>
            <w:rFonts w:ascii="Arial" w:hAnsi="Arial" w:cs="Arial"/>
          </w:rPr>
          <w:t>http://revcalixto.sld.cu/index.php/ahcg/article/view/253</w:t>
        </w:r>
      </w:hyperlink>
      <w:r w:rsidRPr="00757750">
        <w:rPr>
          <w:rFonts w:ascii="Arial" w:hAnsi="Arial" w:cs="Arial"/>
        </w:rPr>
        <w:t xml:space="preserve">. </w:t>
      </w:r>
    </w:p>
    <w:p w14:paraId="1B817703" w14:textId="77777777" w:rsidR="00A06F40" w:rsidRPr="00757750" w:rsidRDefault="00A06F40" w:rsidP="007403B5">
      <w:pPr>
        <w:spacing w:line="240" w:lineRule="auto"/>
        <w:jc w:val="both"/>
        <w:rPr>
          <w:rFonts w:ascii="Arial" w:hAnsi="Arial" w:cs="Arial"/>
          <w:color w:val="0000FF"/>
        </w:rPr>
      </w:pPr>
      <w:r w:rsidRPr="00757750">
        <w:rPr>
          <w:rFonts w:ascii="Arial" w:hAnsi="Arial" w:cs="Arial"/>
        </w:rPr>
        <w:t xml:space="preserve">2. Organización Mundial de la Salud. </w:t>
      </w:r>
      <w:r w:rsidRPr="00757750">
        <w:rPr>
          <w:rFonts w:ascii="Arial" w:hAnsi="Arial" w:cs="Arial"/>
          <w:lang w:val="en-US"/>
        </w:rPr>
        <w:t xml:space="preserve">The Rational Use of Drugs. </w:t>
      </w:r>
      <w:r w:rsidRPr="00757750">
        <w:rPr>
          <w:rFonts w:ascii="Arial" w:hAnsi="Arial" w:cs="Arial"/>
        </w:rPr>
        <w:t>Actas de la 39 Asamblea Mundial de la Salud; May 1986; Ginebra, Suiza. Ginebra: OMS; 1986. (Resolución WHA39.27).</w:t>
      </w:r>
    </w:p>
    <w:p w14:paraId="50BF7E56" w14:textId="77777777" w:rsidR="00A06F40" w:rsidRPr="00757750" w:rsidRDefault="00A06F40" w:rsidP="007403B5">
      <w:pPr>
        <w:spacing w:line="240" w:lineRule="auto"/>
        <w:jc w:val="both"/>
        <w:rPr>
          <w:rFonts w:ascii="Arial" w:hAnsi="Arial" w:cs="Arial"/>
          <w:color w:val="0000FF"/>
        </w:rPr>
      </w:pPr>
      <w:r w:rsidRPr="00757750">
        <w:rPr>
          <w:rFonts w:ascii="Arial" w:hAnsi="Arial" w:cs="Arial"/>
        </w:rPr>
        <w:t xml:space="preserve">3. </w:t>
      </w:r>
      <w:proofErr w:type="spellStart"/>
      <w:r w:rsidRPr="00757750">
        <w:rPr>
          <w:rFonts w:ascii="Arial" w:hAnsi="Arial" w:cs="Arial"/>
        </w:rPr>
        <w:t>Tamosiunas</w:t>
      </w:r>
      <w:proofErr w:type="spellEnd"/>
      <w:r w:rsidRPr="00757750">
        <w:rPr>
          <w:rFonts w:ascii="Arial" w:hAnsi="Arial" w:cs="Arial"/>
        </w:rPr>
        <w:t xml:space="preserve"> G. Uso racional de medicamentos y la crisis de la medicina basada en la evidencia: lo disponible no es intercambiable (parte 1). Boletín Farmacoterapéutico [Internet]. 2017 [citado 15 de </w:t>
      </w:r>
      <w:proofErr w:type="gramStart"/>
      <w:r w:rsidRPr="00757750">
        <w:rPr>
          <w:rFonts w:ascii="Arial" w:hAnsi="Arial" w:cs="Arial"/>
        </w:rPr>
        <w:t>Marzo</w:t>
      </w:r>
      <w:proofErr w:type="gramEnd"/>
      <w:r w:rsidRPr="00757750">
        <w:rPr>
          <w:rFonts w:ascii="Arial" w:hAnsi="Arial" w:cs="Arial"/>
        </w:rPr>
        <w:t xml:space="preserve"> de 2023];8(1). Recuperado a partir de: </w:t>
      </w:r>
      <w:hyperlink r:id="rId9" w:history="1">
        <w:r w:rsidRPr="00757750">
          <w:rPr>
            <w:rStyle w:val="Hipervnculo"/>
            <w:rFonts w:ascii="Arial" w:hAnsi="Arial" w:cs="Arial"/>
          </w:rPr>
          <w:t>https://www.colibri.udelar.edu.uy/jspui/bitstream/20.500.12008/11050/1/editorial-v8-n1.pdf</w:t>
        </w:r>
      </w:hyperlink>
      <w:r w:rsidRPr="00757750">
        <w:rPr>
          <w:rFonts w:ascii="Arial" w:hAnsi="Arial" w:cs="Arial"/>
          <w:color w:val="0000FF"/>
        </w:rPr>
        <w:t xml:space="preserve">. </w:t>
      </w:r>
    </w:p>
    <w:p w14:paraId="5D5E97AF" w14:textId="77777777" w:rsidR="00A06F40" w:rsidRPr="00757750" w:rsidRDefault="00A06F40" w:rsidP="007403B5">
      <w:pPr>
        <w:spacing w:line="240" w:lineRule="auto"/>
        <w:jc w:val="both"/>
        <w:rPr>
          <w:rFonts w:ascii="Arial" w:hAnsi="Arial" w:cs="Arial"/>
          <w:color w:val="0000FF"/>
        </w:rPr>
      </w:pPr>
      <w:r w:rsidRPr="00757750">
        <w:rPr>
          <w:rFonts w:ascii="Arial" w:hAnsi="Arial" w:cs="Arial"/>
        </w:rPr>
        <w:t xml:space="preserve">4. Zavala-González MA, Cabrera-Pivaral CE, Orozco-Valerio MJ, Ramos Herrera IM. Efectividad de las intervenciones para mejorar la prescripción de medicamentos en atención primaria. Aten Primaria [Internet]. 2017 [citado 23 de </w:t>
      </w:r>
      <w:proofErr w:type="gramStart"/>
      <w:r w:rsidRPr="00757750">
        <w:rPr>
          <w:rFonts w:ascii="Arial" w:hAnsi="Arial" w:cs="Arial"/>
        </w:rPr>
        <w:t>Abril</w:t>
      </w:r>
      <w:proofErr w:type="gramEnd"/>
      <w:r w:rsidRPr="00757750">
        <w:rPr>
          <w:rFonts w:ascii="Arial" w:hAnsi="Arial" w:cs="Arial"/>
        </w:rPr>
        <w:t xml:space="preserve"> de 2023];49(1):13-20. Recuperado a partir de: </w:t>
      </w:r>
      <w:hyperlink r:id="rId10" w:history="1">
        <w:r w:rsidRPr="00757750">
          <w:rPr>
            <w:rStyle w:val="Hipervnculo"/>
            <w:rFonts w:ascii="Arial" w:hAnsi="Arial" w:cs="Arial"/>
          </w:rPr>
          <w:t>https://www.sciencedirect.com/science/article/pii/S0212656716300956</w:t>
        </w:r>
      </w:hyperlink>
      <w:r w:rsidRPr="00757750">
        <w:rPr>
          <w:rFonts w:ascii="Arial" w:hAnsi="Arial" w:cs="Arial"/>
          <w:color w:val="0000FF"/>
        </w:rPr>
        <w:t xml:space="preserve">. </w:t>
      </w:r>
    </w:p>
    <w:p w14:paraId="10EE0ABD" w14:textId="77777777" w:rsidR="00A06F40" w:rsidRPr="00757750" w:rsidRDefault="00A06F40" w:rsidP="007403B5">
      <w:pPr>
        <w:spacing w:line="240" w:lineRule="auto"/>
        <w:jc w:val="both"/>
        <w:rPr>
          <w:rFonts w:ascii="Arial" w:hAnsi="Arial" w:cs="Arial"/>
        </w:rPr>
      </w:pPr>
      <w:r w:rsidRPr="00757750">
        <w:rPr>
          <w:rFonts w:ascii="Arial" w:hAnsi="Arial" w:cs="Arial"/>
        </w:rPr>
        <w:t xml:space="preserve">5. Alaya </w:t>
      </w:r>
      <w:proofErr w:type="spellStart"/>
      <w:r w:rsidRPr="00757750">
        <w:rPr>
          <w:rFonts w:ascii="Arial" w:hAnsi="Arial" w:cs="Arial"/>
        </w:rPr>
        <w:t>Misahuaman</w:t>
      </w:r>
      <w:proofErr w:type="spellEnd"/>
      <w:r w:rsidRPr="00757750">
        <w:rPr>
          <w:rFonts w:ascii="Arial" w:hAnsi="Arial" w:cs="Arial"/>
        </w:rPr>
        <w:t xml:space="preserve"> DK. Prácticas de dispensación para mejorar el uso racional de medicamentos en establecimientos farmacéuticos Bagua Grand [tesis en Internet]. [Lima]: Universidad César Vallejo; 2018 [citado 25 de </w:t>
      </w:r>
      <w:proofErr w:type="gramStart"/>
      <w:r w:rsidRPr="00757750">
        <w:rPr>
          <w:rFonts w:ascii="Arial" w:hAnsi="Arial" w:cs="Arial"/>
        </w:rPr>
        <w:t>Abril</w:t>
      </w:r>
      <w:proofErr w:type="gramEnd"/>
      <w:r w:rsidRPr="00757750">
        <w:rPr>
          <w:rFonts w:ascii="Arial" w:hAnsi="Arial" w:cs="Arial"/>
        </w:rPr>
        <w:t xml:space="preserve"> del 2023]. Recuperado a partir de: </w:t>
      </w:r>
      <w:hyperlink r:id="rId11" w:history="1">
        <w:r w:rsidRPr="00757750">
          <w:rPr>
            <w:rStyle w:val="Hipervnculo"/>
            <w:rFonts w:ascii="Arial" w:hAnsi="Arial" w:cs="Arial"/>
          </w:rPr>
          <w:t>https://repositorio.ucv.edu.pe/bitstream/handle/20.500.12692/64234/Alaya_MDK-SD.pdf?sequence=1&amp;isAllowed=y</w:t>
        </w:r>
      </w:hyperlink>
      <w:r w:rsidRPr="00757750">
        <w:rPr>
          <w:rFonts w:ascii="Arial" w:hAnsi="Arial" w:cs="Arial"/>
        </w:rPr>
        <w:t xml:space="preserve">. </w:t>
      </w:r>
    </w:p>
    <w:p w14:paraId="171EB94C" w14:textId="77777777" w:rsidR="00A06F40" w:rsidRPr="00757750" w:rsidRDefault="00A06F40" w:rsidP="007403B5">
      <w:pPr>
        <w:spacing w:line="240" w:lineRule="auto"/>
        <w:jc w:val="both"/>
        <w:rPr>
          <w:rFonts w:ascii="Arial" w:hAnsi="Arial" w:cs="Arial"/>
          <w:color w:val="002060"/>
        </w:rPr>
      </w:pPr>
      <w:r w:rsidRPr="00757750">
        <w:rPr>
          <w:rFonts w:ascii="Arial" w:hAnsi="Arial" w:cs="Arial"/>
        </w:rPr>
        <w:t xml:space="preserve">6. Vera Carrasco O. Uso racional de medicamentos y normas para las buenas prácticas de prescripción. Rev. </w:t>
      </w:r>
      <w:proofErr w:type="spellStart"/>
      <w:r w:rsidRPr="00757750">
        <w:rPr>
          <w:rFonts w:ascii="Arial" w:hAnsi="Arial" w:cs="Arial"/>
        </w:rPr>
        <w:t>Méd</w:t>
      </w:r>
      <w:proofErr w:type="spellEnd"/>
      <w:r w:rsidRPr="00757750">
        <w:rPr>
          <w:rFonts w:ascii="Arial" w:hAnsi="Arial" w:cs="Arial"/>
        </w:rPr>
        <w:t xml:space="preserve">. La Paz [Internet].2020 [citado 6 de </w:t>
      </w:r>
      <w:proofErr w:type="gramStart"/>
      <w:r w:rsidRPr="00757750">
        <w:rPr>
          <w:rFonts w:ascii="Arial" w:hAnsi="Arial" w:cs="Arial"/>
        </w:rPr>
        <w:t>Mayo</w:t>
      </w:r>
      <w:proofErr w:type="gramEnd"/>
      <w:r w:rsidRPr="00757750">
        <w:rPr>
          <w:rFonts w:ascii="Arial" w:hAnsi="Arial" w:cs="Arial"/>
        </w:rPr>
        <w:t xml:space="preserve"> del 2023];26(2):78-93. Recuperado a partir de: </w:t>
      </w:r>
      <w:hyperlink r:id="rId12" w:history="1">
        <w:r w:rsidRPr="00757750">
          <w:rPr>
            <w:rStyle w:val="Hipervnculo"/>
            <w:rFonts w:ascii="Arial" w:hAnsi="Arial" w:cs="Arial"/>
          </w:rPr>
          <w:t>http://www.scielo.org.bo/scielo.php?script=sci_arttext&amp;pid=S1726-89582020000200011&amp;lng=es</w:t>
        </w:r>
      </w:hyperlink>
      <w:r w:rsidRPr="00757750">
        <w:rPr>
          <w:rFonts w:ascii="Arial" w:hAnsi="Arial" w:cs="Arial"/>
          <w:color w:val="002060"/>
        </w:rPr>
        <w:t xml:space="preserve">. </w:t>
      </w:r>
    </w:p>
    <w:p w14:paraId="10B75AC6" w14:textId="77777777" w:rsidR="00A06F40" w:rsidRPr="00757750" w:rsidRDefault="00A06F40" w:rsidP="007403B5">
      <w:pPr>
        <w:spacing w:line="240" w:lineRule="auto"/>
        <w:jc w:val="both"/>
        <w:rPr>
          <w:rFonts w:ascii="Arial" w:hAnsi="Arial" w:cs="Arial"/>
          <w:color w:val="0000FF"/>
        </w:rPr>
      </w:pPr>
      <w:r w:rsidRPr="00757750">
        <w:rPr>
          <w:rFonts w:ascii="Arial" w:hAnsi="Arial" w:cs="Arial"/>
        </w:rPr>
        <w:t xml:space="preserve">7. Cruz Barrios M. Historia de la </w:t>
      </w:r>
      <w:proofErr w:type="spellStart"/>
      <w:r w:rsidRPr="00757750">
        <w:rPr>
          <w:rFonts w:ascii="Arial" w:hAnsi="Arial" w:cs="Arial"/>
        </w:rPr>
        <w:t>Farmacoepidemiología</w:t>
      </w:r>
      <w:proofErr w:type="spellEnd"/>
      <w:r w:rsidRPr="00757750">
        <w:rPr>
          <w:rFonts w:ascii="Arial" w:hAnsi="Arial" w:cs="Arial"/>
        </w:rPr>
        <w:t xml:space="preserve"> en Cuba. Horizonte </w:t>
      </w:r>
      <w:proofErr w:type="spellStart"/>
      <w:r w:rsidRPr="00757750">
        <w:rPr>
          <w:rFonts w:ascii="Arial" w:hAnsi="Arial" w:cs="Arial"/>
        </w:rPr>
        <w:t>Sanitario.UJAT</w:t>
      </w:r>
      <w:proofErr w:type="spellEnd"/>
      <w:r w:rsidRPr="00757750">
        <w:rPr>
          <w:rFonts w:ascii="Arial" w:hAnsi="Arial" w:cs="Arial"/>
        </w:rPr>
        <w:t xml:space="preserve"> [Internet].2021 [citado 6 de </w:t>
      </w:r>
      <w:proofErr w:type="gramStart"/>
      <w:r w:rsidRPr="00757750">
        <w:rPr>
          <w:rFonts w:ascii="Arial" w:hAnsi="Arial" w:cs="Arial"/>
        </w:rPr>
        <w:t>Mayo</w:t>
      </w:r>
      <w:proofErr w:type="gramEnd"/>
      <w:r w:rsidRPr="00757750">
        <w:rPr>
          <w:rFonts w:ascii="Arial" w:hAnsi="Arial" w:cs="Arial"/>
        </w:rPr>
        <w:t xml:space="preserve"> de 2023]; 20(2). Recuperado a partir de: </w:t>
      </w:r>
      <w:hyperlink r:id="rId13" w:history="1">
        <w:r w:rsidRPr="00757750">
          <w:rPr>
            <w:rStyle w:val="Hipervnculo"/>
            <w:rFonts w:ascii="Arial" w:hAnsi="Arial" w:cs="Arial"/>
          </w:rPr>
          <w:t>https://doi.org/10.19136/hs.a20n2.4075</w:t>
        </w:r>
      </w:hyperlink>
      <w:r w:rsidRPr="00757750">
        <w:rPr>
          <w:rFonts w:ascii="Arial" w:hAnsi="Arial" w:cs="Arial"/>
          <w:color w:val="0000FF"/>
        </w:rPr>
        <w:t xml:space="preserve">. </w:t>
      </w:r>
    </w:p>
    <w:p w14:paraId="65222050" w14:textId="77777777" w:rsidR="00A06F40" w:rsidRPr="00757750" w:rsidRDefault="00A06F40" w:rsidP="007403B5">
      <w:pPr>
        <w:spacing w:line="240" w:lineRule="auto"/>
        <w:jc w:val="both"/>
        <w:rPr>
          <w:rFonts w:ascii="Arial" w:hAnsi="Arial" w:cs="Arial"/>
        </w:rPr>
      </w:pPr>
      <w:r w:rsidRPr="00757750">
        <w:rPr>
          <w:rFonts w:ascii="Arial" w:hAnsi="Arial" w:cs="Arial"/>
        </w:rPr>
        <w:t xml:space="preserve">8. Alfonso Pérez OA. El desarrollo de las habilidades comunicativas en los especialistas de medicina general integral para la entrevista médica familiar [tesis doctoral en Internet]. [Ciego de Ávila]: Universidad de Ciencias Pedagógicas "Manuel Ascunce </w:t>
      </w:r>
      <w:proofErr w:type="spellStart"/>
      <w:r w:rsidRPr="00757750">
        <w:rPr>
          <w:rFonts w:ascii="Arial" w:hAnsi="Arial" w:cs="Arial"/>
        </w:rPr>
        <w:t>Domenech</w:t>
      </w:r>
      <w:proofErr w:type="spellEnd"/>
      <w:r w:rsidRPr="00757750">
        <w:rPr>
          <w:rFonts w:ascii="Arial" w:hAnsi="Arial" w:cs="Arial"/>
        </w:rPr>
        <w:t xml:space="preserve">"; 2014. [citado 10 de </w:t>
      </w:r>
      <w:proofErr w:type="gramStart"/>
      <w:r w:rsidRPr="00757750">
        <w:rPr>
          <w:rFonts w:ascii="Arial" w:hAnsi="Arial" w:cs="Arial"/>
        </w:rPr>
        <w:t>Mayo</w:t>
      </w:r>
      <w:proofErr w:type="gramEnd"/>
      <w:r w:rsidRPr="00757750">
        <w:rPr>
          <w:rFonts w:ascii="Arial" w:hAnsi="Arial" w:cs="Arial"/>
        </w:rPr>
        <w:t xml:space="preserve"> de 2023].</w:t>
      </w:r>
    </w:p>
    <w:p w14:paraId="693E9AB7" w14:textId="77777777" w:rsidR="00A06F40" w:rsidRPr="00757750" w:rsidRDefault="00A06F40" w:rsidP="007403B5">
      <w:pPr>
        <w:spacing w:line="240" w:lineRule="auto"/>
        <w:jc w:val="both"/>
        <w:rPr>
          <w:rFonts w:ascii="Arial" w:hAnsi="Arial" w:cs="Arial"/>
        </w:rPr>
      </w:pPr>
      <w:r w:rsidRPr="00757750">
        <w:rPr>
          <w:rFonts w:ascii="Arial" w:hAnsi="Arial" w:cs="Arial"/>
        </w:rPr>
        <w:t xml:space="preserve">9. </w:t>
      </w:r>
      <w:proofErr w:type="spellStart"/>
      <w:r w:rsidRPr="00757750">
        <w:rPr>
          <w:rFonts w:ascii="Arial" w:hAnsi="Arial" w:cs="Arial"/>
        </w:rPr>
        <w:t>Bouzas</w:t>
      </w:r>
      <w:proofErr w:type="spellEnd"/>
      <w:r w:rsidRPr="00757750">
        <w:rPr>
          <w:rFonts w:ascii="Arial" w:hAnsi="Arial" w:cs="Arial"/>
        </w:rPr>
        <w:t xml:space="preserve"> Lampón T. Medicamentos y mayores: hacia una gestión socioeducativa desde la educación social [tesis de maestría en Internet]. [Santiago de Compostela]: Universidad de Santiago de Compostela; 2017.</w:t>
      </w:r>
    </w:p>
    <w:p w14:paraId="21C24FC6" w14:textId="77777777" w:rsidR="00A06F40" w:rsidRPr="00757750" w:rsidRDefault="00A06F40" w:rsidP="007403B5">
      <w:pPr>
        <w:spacing w:line="240" w:lineRule="auto"/>
        <w:jc w:val="both"/>
        <w:rPr>
          <w:rFonts w:ascii="Arial" w:hAnsi="Arial" w:cs="Arial"/>
          <w:color w:val="0000FF"/>
        </w:rPr>
      </w:pPr>
      <w:r w:rsidRPr="00757750">
        <w:rPr>
          <w:rFonts w:ascii="Arial" w:hAnsi="Arial" w:cs="Arial"/>
        </w:rPr>
        <w:t xml:space="preserve">10. Organización Mundial de la Salud. Progresos realizados en el uso racional de los medicamentos. Actas de la 60 Asamblea Mundial de la Salud; 14-23 May 2007; Ginebra, Suiza. Ginebra: OMS [Internet]. 2007 [citado 20 de </w:t>
      </w:r>
      <w:proofErr w:type="gramStart"/>
      <w:r w:rsidRPr="00757750">
        <w:rPr>
          <w:rFonts w:ascii="Arial" w:hAnsi="Arial" w:cs="Arial"/>
        </w:rPr>
        <w:t>Mayo</w:t>
      </w:r>
      <w:proofErr w:type="gramEnd"/>
      <w:r w:rsidRPr="00757750">
        <w:rPr>
          <w:rFonts w:ascii="Arial" w:hAnsi="Arial" w:cs="Arial"/>
        </w:rPr>
        <w:t xml:space="preserve"> de 2023]. (Resolución WHA60.16). Recuperado a partir de: </w:t>
      </w:r>
      <w:hyperlink r:id="rId14" w:history="1">
        <w:r w:rsidRPr="00757750">
          <w:rPr>
            <w:rStyle w:val="Hipervnculo"/>
            <w:rFonts w:ascii="Arial" w:hAnsi="Arial" w:cs="Arial"/>
          </w:rPr>
          <w:t>http://apps.who.int/medicinedocs/documents/s21451es/s21451es.pdf</w:t>
        </w:r>
      </w:hyperlink>
      <w:r w:rsidRPr="00757750">
        <w:rPr>
          <w:rFonts w:ascii="Arial" w:hAnsi="Arial" w:cs="Arial"/>
          <w:color w:val="0000FF"/>
        </w:rPr>
        <w:t xml:space="preserve">. </w:t>
      </w:r>
    </w:p>
    <w:p w14:paraId="367B2AFC" w14:textId="77777777" w:rsidR="00A06F40" w:rsidRPr="00757750" w:rsidRDefault="00A06F40" w:rsidP="007403B5">
      <w:pPr>
        <w:spacing w:line="240" w:lineRule="auto"/>
        <w:jc w:val="both"/>
        <w:rPr>
          <w:rFonts w:ascii="Arial" w:hAnsi="Arial" w:cs="Arial"/>
        </w:rPr>
      </w:pPr>
      <w:r w:rsidRPr="00757750">
        <w:rPr>
          <w:rFonts w:ascii="Arial" w:hAnsi="Arial" w:cs="Arial"/>
        </w:rPr>
        <w:lastRenderedPageBreak/>
        <w:t xml:space="preserve">11. García Milian AJ, León </w:t>
      </w:r>
      <w:proofErr w:type="spellStart"/>
      <w:r w:rsidRPr="00757750">
        <w:rPr>
          <w:rFonts w:ascii="Arial" w:hAnsi="Arial" w:cs="Arial"/>
        </w:rPr>
        <w:t>CabreraI</w:t>
      </w:r>
      <w:proofErr w:type="spellEnd"/>
      <w:r w:rsidRPr="00757750">
        <w:rPr>
          <w:rFonts w:ascii="Arial" w:hAnsi="Arial" w:cs="Arial"/>
        </w:rPr>
        <w:t xml:space="preserve"> P, Alonso Carbonell, Rodríguez-Ganen O. Epidemiología del medicamento en el contexto de la atención primaria de salud cubana. Rev. Cubana </w:t>
      </w:r>
      <w:proofErr w:type="spellStart"/>
      <w:r w:rsidRPr="00757750">
        <w:rPr>
          <w:rFonts w:ascii="Arial" w:hAnsi="Arial" w:cs="Arial"/>
        </w:rPr>
        <w:t>Med</w:t>
      </w:r>
      <w:proofErr w:type="spellEnd"/>
      <w:r w:rsidRPr="00757750">
        <w:rPr>
          <w:rFonts w:ascii="Arial" w:hAnsi="Arial" w:cs="Arial"/>
        </w:rPr>
        <w:t xml:space="preserve">. Gen </w:t>
      </w:r>
      <w:proofErr w:type="spellStart"/>
      <w:r w:rsidRPr="00757750">
        <w:rPr>
          <w:rFonts w:ascii="Arial" w:hAnsi="Arial" w:cs="Arial"/>
        </w:rPr>
        <w:t>Integr</w:t>
      </w:r>
      <w:proofErr w:type="spellEnd"/>
      <w:r w:rsidRPr="00757750">
        <w:rPr>
          <w:rFonts w:ascii="Arial" w:hAnsi="Arial" w:cs="Arial"/>
        </w:rPr>
        <w:t xml:space="preserve"> [Internet]. 2016 [citado 20 de </w:t>
      </w:r>
      <w:proofErr w:type="gramStart"/>
      <w:r w:rsidRPr="00757750">
        <w:rPr>
          <w:rFonts w:ascii="Arial" w:hAnsi="Arial" w:cs="Arial"/>
        </w:rPr>
        <w:t>Mayo</w:t>
      </w:r>
      <w:proofErr w:type="gramEnd"/>
      <w:r w:rsidRPr="00757750">
        <w:rPr>
          <w:rFonts w:ascii="Arial" w:hAnsi="Arial" w:cs="Arial"/>
        </w:rPr>
        <w:t xml:space="preserve"> de 2023];32(4). Recuperado a partir de: </w:t>
      </w:r>
      <w:hyperlink r:id="rId15" w:history="1">
        <w:r w:rsidRPr="00757750">
          <w:rPr>
            <w:rStyle w:val="Hipervnculo"/>
            <w:rFonts w:ascii="Arial" w:hAnsi="Arial" w:cs="Arial"/>
          </w:rPr>
          <w:t>http://scielo.sld.cu/scielo.php?script=sci_arttext&amp;pid=S0864-21252016000400010</w:t>
        </w:r>
      </w:hyperlink>
      <w:r w:rsidRPr="00757750">
        <w:rPr>
          <w:rFonts w:ascii="Arial" w:hAnsi="Arial" w:cs="Arial"/>
        </w:rPr>
        <w:t xml:space="preserve">. </w:t>
      </w:r>
    </w:p>
    <w:p w14:paraId="2E2CC709" w14:textId="77777777" w:rsidR="00A06F40" w:rsidRPr="00757750" w:rsidRDefault="00A06F40" w:rsidP="007403B5">
      <w:pPr>
        <w:spacing w:line="240" w:lineRule="auto"/>
        <w:jc w:val="both"/>
        <w:rPr>
          <w:rFonts w:ascii="Arial" w:hAnsi="Arial" w:cs="Arial"/>
        </w:rPr>
      </w:pPr>
      <w:r w:rsidRPr="00757750">
        <w:rPr>
          <w:rFonts w:ascii="Arial" w:hAnsi="Arial" w:cs="Arial"/>
        </w:rPr>
        <w:t xml:space="preserve">12. Organización de Naciones Unidas. Transformar nuestro mundo: la Agenda 2030 para el Desarrollo Sostenible. Nueva York: ONU; 2015. </w:t>
      </w:r>
    </w:p>
    <w:p w14:paraId="06DC74AC" w14:textId="77777777" w:rsidR="00A06F40" w:rsidRPr="00757750" w:rsidRDefault="00A06F40" w:rsidP="007403B5">
      <w:pPr>
        <w:spacing w:line="240" w:lineRule="auto"/>
        <w:jc w:val="both"/>
        <w:rPr>
          <w:rFonts w:ascii="Arial" w:hAnsi="Arial" w:cs="Arial"/>
          <w:color w:val="0000FF"/>
        </w:rPr>
      </w:pPr>
      <w:r w:rsidRPr="00757750">
        <w:rPr>
          <w:rFonts w:ascii="Arial" w:hAnsi="Arial" w:cs="Arial"/>
        </w:rPr>
        <w:t xml:space="preserve">13. Vela Valdés J, Salas Perea RS, Quintana </w:t>
      </w:r>
      <w:proofErr w:type="spellStart"/>
      <w:r w:rsidRPr="00757750">
        <w:rPr>
          <w:rFonts w:ascii="Arial" w:hAnsi="Arial" w:cs="Arial"/>
        </w:rPr>
        <w:t>Galende</w:t>
      </w:r>
      <w:proofErr w:type="spellEnd"/>
      <w:r w:rsidRPr="00757750">
        <w:rPr>
          <w:rFonts w:ascii="Arial" w:hAnsi="Arial" w:cs="Arial"/>
        </w:rPr>
        <w:t xml:space="preserve"> ML, Pujals Victoria N, González Pérez J, Díaz Hernández L, et al. Formación del capital humano para la salud en Cuba. Rev. </w:t>
      </w:r>
      <w:proofErr w:type="spellStart"/>
      <w:r w:rsidRPr="00757750">
        <w:rPr>
          <w:rFonts w:ascii="Arial" w:hAnsi="Arial" w:cs="Arial"/>
        </w:rPr>
        <w:t>Panam</w:t>
      </w:r>
      <w:proofErr w:type="spellEnd"/>
      <w:r w:rsidRPr="00757750">
        <w:rPr>
          <w:rFonts w:ascii="Arial" w:hAnsi="Arial" w:cs="Arial"/>
        </w:rPr>
        <w:t xml:space="preserve">. Salud Pública [Internet]. 2018 [citado 20 de </w:t>
      </w:r>
      <w:proofErr w:type="gramStart"/>
      <w:r w:rsidRPr="00757750">
        <w:rPr>
          <w:rFonts w:ascii="Arial" w:hAnsi="Arial" w:cs="Arial"/>
        </w:rPr>
        <w:t>Mayo</w:t>
      </w:r>
      <w:proofErr w:type="gramEnd"/>
      <w:r w:rsidRPr="00757750">
        <w:rPr>
          <w:rFonts w:ascii="Arial" w:hAnsi="Arial" w:cs="Arial"/>
        </w:rPr>
        <w:t xml:space="preserve"> de 2023];42(3):33. Recuperado a partir de: </w:t>
      </w:r>
      <w:hyperlink r:id="rId16" w:history="1">
        <w:r w:rsidRPr="00757750">
          <w:rPr>
            <w:rStyle w:val="Hipervnculo"/>
            <w:rFonts w:ascii="Arial" w:hAnsi="Arial" w:cs="Arial"/>
          </w:rPr>
          <w:t>https://doi.org/10.26633/RPSP.2018.33</w:t>
        </w:r>
      </w:hyperlink>
      <w:r w:rsidRPr="00757750">
        <w:rPr>
          <w:rFonts w:ascii="Arial" w:hAnsi="Arial" w:cs="Arial"/>
        </w:rPr>
        <w:t xml:space="preserve">. </w:t>
      </w:r>
    </w:p>
    <w:p w14:paraId="52749A23" w14:textId="77777777" w:rsidR="00A06F40" w:rsidRPr="00757750" w:rsidRDefault="00A06F40" w:rsidP="007403B5">
      <w:pPr>
        <w:spacing w:line="240" w:lineRule="auto"/>
        <w:jc w:val="both"/>
        <w:rPr>
          <w:rFonts w:ascii="Arial" w:hAnsi="Arial" w:cs="Arial"/>
          <w:color w:val="002060"/>
          <w:u w:val="single"/>
        </w:rPr>
      </w:pPr>
      <w:r w:rsidRPr="00757750">
        <w:rPr>
          <w:rFonts w:ascii="Arial" w:hAnsi="Arial" w:cs="Arial"/>
        </w:rPr>
        <w:t xml:space="preserve">14. Álvarez Escalante L, Ramos Hernández L, </w:t>
      </w:r>
      <w:proofErr w:type="spellStart"/>
      <w:r w:rsidRPr="00757750">
        <w:rPr>
          <w:rFonts w:ascii="Arial" w:hAnsi="Arial" w:cs="Arial"/>
        </w:rPr>
        <w:t>Peacok</w:t>
      </w:r>
      <w:proofErr w:type="spellEnd"/>
      <w:r w:rsidRPr="00757750">
        <w:rPr>
          <w:rFonts w:ascii="Arial" w:hAnsi="Arial" w:cs="Arial"/>
        </w:rPr>
        <w:t xml:space="preserve"> Aldana S, Herrero Aguirre H, Rondón </w:t>
      </w:r>
      <w:proofErr w:type="spellStart"/>
      <w:r w:rsidRPr="00757750">
        <w:rPr>
          <w:rFonts w:ascii="Arial" w:hAnsi="Arial" w:cs="Arial"/>
        </w:rPr>
        <w:t>Rondón</w:t>
      </w:r>
      <w:proofErr w:type="spellEnd"/>
      <w:r w:rsidRPr="00757750">
        <w:rPr>
          <w:rFonts w:ascii="Arial" w:hAnsi="Arial" w:cs="Arial"/>
        </w:rPr>
        <w:t xml:space="preserve"> LE. La superación profesional en una Universidad Médica cubana. </w:t>
      </w:r>
      <w:proofErr w:type="spellStart"/>
      <w:r w:rsidRPr="00757750">
        <w:rPr>
          <w:rFonts w:ascii="Arial" w:hAnsi="Arial" w:cs="Arial"/>
        </w:rPr>
        <w:t>Educ</w:t>
      </w:r>
      <w:proofErr w:type="spellEnd"/>
      <w:r w:rsidRPr="00757750">
        <w:rPr>
          <w:rFonts w:ascii="Arial" w:hAnsi="Arial" w:cs="Arial"/>
        </w:rPr>
        <w:t xml:space="preserve">. </w:t>
      </w:r>
      <w:proofErr w:type="spellStart"/>
      <w:r w:rsidRPr="00757750">
        <w:rPr>
          <w:rFonts w:ascii="Arial" w:hAnsi="Arial" w:cs="Arial"/>
        </w:rPr>
        <w:t>Med</w:t>
      </w:r>
      <w:proofErr w:type="spellEnd"/>
      <w:r w:rsidRPr="00757750">
        <w:rPr>
          <w:rFonts w:ascii="Arial" w:hAnsi="Arial" w:cs="Arial"/>
        </w:rPr>
        <w:t xml:space="preserve">. Super. [Internet]. 2018 [citado 20 de </w:t>
      </w:r>
      <w:proofErr w:type="gramStart"/>
      <w:r w:rsidRPr="00757750">
        <w:rPr>
          <w:rFonts w:ascii="Arial" w:hAnsi="Arial" w:cs="Arial"/>
        </w:rPr>
        <w:t>Mayo</w:t>
      </w:r>
      <w:proofErr w:type="gramEnd"/>
      <w:r w:rsidRPr="00757750">
        <w:rPr>
          <w:rFonts w:ascii="Arial" w:hAnsi="Arial" w:cs="Arial"/>
        </w:rPr>
        <w:t xml:space="preserve"> de 2023]; 32(4):38-46. Recuperado a partir de: </w:t>
      </w:r>
      <w:hyperlink r:id="rId17" w:history="1">
        <w:r w:rsidRPr="00757750">
          <w:rPr>
            <w:rStyle w:val="Hipervnculo"/>
            <w:rFonts w:ascii="Arial" w:hAnsi="Arial" w:cs="Arial"/>
          </w:rPr>
          <w:t>http://scielo.sld.cu/scielo.php?script=sci_arttext&amp;pid=S0864-21412018000400005&amp;lng=es</w:t>
        </w:r>
      </w:hyperlink>
      <w:r w:rsidRPr="00757750">
        <w:rPr>
          <w:rFonts w:ascii="Arial" w:hAnsi="Arial" w:cs="Arial"/>
          <w:color w:val="002060"/>
          <w:u w:val="single"/>
        </w:rPr>
        <w:t xml:space="preserve">. </w:t>
      </w:r>
    </w:p>
    <w:p w14:paraId="5E4A1EA2" w14:textId="77777777" w:rsidR="00A2662C" w:rsidRPr="00757750" w:rsidRDefault="00A2662C" w:rsidP="007403B5">
      <w:pPr>
        <w:pStyle w:val="NormalWeb"/>
        <w:jc w:val="both"/>
        <w:rPr>
          <w:rFonts w:ascii="Arial" w:hAnsi="Arial" w:cs="Arial"/>
          <w:color w:val="0055FE"/>
          <w:sz w:val="22"/>
          <w:szCs w:val="22"/>
        </w:rPr>
      </w:pPr>
      <w:r w:rsidRPr="00757750">
        <w:rPr>
          <w:rFonts w:ascii="Arial" w:hAnsi="Arial" w:cs="Arial"/>
          <w:sz w:val="22"/>
          <w:szCs w:val="22"/>
        </w:rPr>
        <w:t xml:space="preserve">15. Peralta M, Valdivia I, Hernández M, et al. Guía de práctica clínica Prescripción farmacológica. </w:t>
      </w:r>
      <w:proofErr w:type="spellStart"/>
      <w:r w:rsidRPr="00757750">
        <w:rPr>
          <w:rFonts w:ascii="Arial" w:hAnsi="Arial" w:cs="Arial"/>
          <w:sz w:val="22"/>
          <w:szCs w:val="22"/>
        </w:rPr>
        <w:t>Rev</w:t>
      </w:r>
      <w:proofErr w:type="spellEnd"/>
      <w:r w:rsidRPr="00757750">
        <w:rPr>
          <w:rFonts w:ascii="Arial" w:hAnsi="Arial" w:cs="Arial"/>
          <w:sz w:val="22"/>
          <w:szCs w:val="22"/>
        </w:rPr>
        <w:t xml:space="preserve"> del Instituto Mexicano del Seguro Social [Internet]. 2013 [citado 8/12/2020</w:t>
      </w:r>
      <w:proofErr w:type="gramStart"/>
      <w:r w:rsidRPr="00757750">
        <w:rPr>
          <w:rFonts w:ascii="Arial" w:hAnsi="Arial" w:cs="Arial"/>
          <w:sz w:val="22"/>
          <w:szCs w:val="22"/>
        </w:rPr>
        <w:t>];  51</w:t>
      </w:r>
      <w:proofErr w:type="gramEnd"/>
      <w:r w:rsidRPr="00757750">
        <w:rPr>
          <w:rFonts w:ascii="Arial" w:hAnsi="Arial" w:cs="Arial"/>
          <w:sz w:val="22"/>
          <w:szCs w:val="22"/>
        </w:rPr>
        <w:t xml:space="preserve">(2):228-39. Recuperado a partir de:  </w:t>
      </w:r>
      <w:hyperlink r:id="rId18" w:history="1">
        <w:r w:rsidRPr="00757750">
          <w:rPr>
            <w:rStyle w:val="Hipervnculo"/>
            <w:rFonts w:ascii="Arial" w:hAnsi="Arial" w:cs="Arial"/>
            <w:sz w:val="22"/>
            <w:szCs w:val="22"/>
          </w:rPr>
          <w:t xml:space="preserve">http://www.medigraphic.com/cgi- </w:t>
        </w:r>
        <w:proofErr w:type="spellStart"/>
        <w:r w:rsidRPr="00757750">
          <w:rPr>
            <w:rStyle w:val="Hipervnculo"/>
            <w:rFonts w:ascii="Arial" w:hAnsi="Arial" w:cs="Arial"/>
            <w:sz w:val="22"/>
            <w:szCs w:val="22"/>
          </w:rPr>
          <w:t>bin</w:t>
        </w:r>
        <w:proofErr w:type="spellEnd"/>
        <w:r w:rsidRPr="00757750">
          <w:rPr>
            <w:rStyle w:val="Hipervnculo"/>
            <w:rFonts w:ascii="Arial" w:hAnsi="Arial" w:cs="Arial"/>
            <w:sz w:val="22"/>
            <w:szCs w:val="22"/>
          </w:rPr>
          <w:t>/new/</w:t>
        </w:r>
        <w:proofErr w:type="spellStart"/>
        <w:r w:rsidRPr="00757750">
          <w:rPr>
            <w:rStyle w:val="Hipervnculo"/>
            <w:rFonts w:ascii="Arial" w:hAnsi="Arial" w:cs="Arial"/>
            <w:sz w:val="22"/>
            <w:szCs w:val="22"/>
          </w:rPr>
          <w:t>resumen.cgi</w:t>
        </w:r>
        <w:proofErr w:type="spellEnd"/>
        <w:r w:rsidRPr="00757750">
          <w:rPr>
            <w:rStyle w:val="Hipervnculo"/>
            <w:rFonts w:ascii="Arial" w:hAnsi="Arial" w:cs="Arial"/>
            <w:sz w:val="22"/>
            <w:szCs w:val="22"/>
          </w:rPr>
          <w:t>=47439</w:t>
        </w:r>
      </w:hyperlink>
      <w:r w:rsidRPr="00757750">
        <w:rPr>
          <w:rFonts w:ascii="Arial" w:hAnsi="Arial" w:cs="Arial"/>
          <w:color w:val="002060"/>
          <w:sz w:val="22"/>
          <w:szCs w:val="22"/>
          <w:u w:val="single"/>
        </w:rPr>
        <w:t xml:space="preserve">. </w:t>
      </w:r>
    </w:p>
    <w:p w14:paraId="5C861899" w14:textId="77777777" w:rsidR="00A2662C" w:rsidRPr="00757750" w:rsidRDefault="00A2662C" w:rsidP="007403B5">
      <w:pPr>
        <w:pStyle w:val="NormalWeb"/>
        <w:jc w:val="both"/>
        <w:rPr>
          <w:rFonts w:ascii="Arial" w:hAnsi="Arial" w:cs="Arial"/>
          <w:color w:val="0055FE"/>
          <w:sz w:val="22"/>
          <w:szCs w:val="22"/>
          <w:u w:val="single"/>
        </w:rPr>
      </w:pPr>
      <w:r w:rsidRPr="00757750">
        <w:rPr>
          <w:rFonts w:ascii="Arial" w:hAnsi="Arial" w:cs="Arial"/>
          <w:sz w:val="22"/>
          <w:szCs w:val="22"/>
        </w:rPr>
        <w:t xml:space="preserve">16. López Sáez A, Sáez López P, Paniagua Tejo S, et al. Prescripción inadecuada de medicamentos en ancianos hospitalizados según criterios de </w:t>
      </w:r>
      <w:proofErr w:type="spellStart"/>
      <w:r w:rsidRPr="00757750">
        <w:rPr>
          <w:rFonts w:ascii="Arial" w:hAnsi="Arial" w:cs="Arial"/>
          <w:sz w:val="22"/>
          <w:szCs w:val="22"/>
        </w:rPr>
        <w:t>Beers</w:t>
      </w:r>
      <w:proofErr w:type="spellEnd"/>
      <w:r w:rsidRPr="00757750">
        <w:rPr>
          <w:rFonts w:ascii="Arial" w:hAnsi="Arial" w:cs="Arial"/>
          <w:sz w:val="22"/>
          <w:szCs w:val="22"/>
        </w:rPr>
        <w:t xml:space="preserve">. </w:t>
      </w:r>
      <w:proofErr w:type="spellStart"/>
      <w:r w:rsidRPr="00757750">
        <w:rPr>
          <w:rFonts w:ascii="Arial" w:hAnsi="Arial" w:cs="Arial"/>
          <w:sz w:val="22"/>
          <w:szCs w:val="22"/>
        </w:rPr>
        <w:t>Farm</w:t>
      </w:r>
      <w:proofErr w:type="spellEnd"/>
      <w:r w:rsidRPr="00757750">
        <w:rPr>
          <w:rFonts w:ascii="Arial" w:hAnsi="Arial" w:cs="Arial"/>
          <w:sz w:val="22"/>
          <w:szCs w:val="22"/>
        </w:rPr>
        <w:t xml:space="preserve"> </w:t>
      </w:r>
      <w:proofErr w:type="spellStart"/>
      <w:r w:rsidRPr="00757750">
        <w:rPr>
          <w:rFonts w:ascii="Arial" w:hAnsi="Arial" w:cs="Arial"/>
          <w:sz w:val="22"/>
          <w:szCs w:val="22"/>
        </w:rPr>
        <w:t>Hosp</w:t>
      </w:r>
      <w:proofErr w:type="spellEnd"/>
      <w:r w:rsidRPr="00757750">
        <w:rPr>
          <w:rFonts w:ascii="Arial" w:hAnsi="Arial" w:cs="Arial"/>
          <w:sz w:val="22"/>
          <w:szCs w:val="22"/>
        </w:rPr>
        <w:t xml:space="preserve"> [Internet].  </w:t>
      </w:r>
      <w:proofErr w:type="gramStart"/>
      <w:r w:rsidRPr="00757750">
        <w:rPr>
          <w:rFonts w:ascii="Arial" w:hAnsi="Arial" w:cs="Arial"/>
          <w:sz w:val="22"/>
          <w:szCs w:val="22"/>
        </w:rPr>
        <w:t>2012  [</w:t>
      </w:r>
      <w:proofErr w:type="gramEnd"/>
      <w:r w:rsidRPr="00757750">
        <w:rPr>
          <w:rFonts w:ascii="Arial" w:hAnsi="Arial" w:cs="Arial"/>
          <w:sz w:val="22"/>
          <w:szCs w:val="22"/>
        </w:rPr>
        <w:t xml:space="preserve">citado17/01/2020]; 36(4):268-74.  Recuperado a partir de: </w:t>
      </w:r>
      <w:hyperlink r:id="rId19" w:history="1">
        <w:r w:rsidRPr="00757750">
          <w:rPr>
            <w:rStyle w:val="Hipervnculo"/>
            <w:rFonts w:ascii="Arial" w:hAnsi="Arial" w:cs="Arial"/>
            <w:sz w:val="22"/>
            <w:szCs w:val="22"/>
          </w:rPr>
          <w:t>http://www.sefh.es/fh/124_121v36n04pdf014.pdf</w:t>
        </w:r>
      </w:hyperlink>
      <w:r w:rsidRPr="00757750">
        <w:rPr>
          <w:rFonts w:ascii="Arial" w:hAnsi="Arial" w:cs="Arial"/>
          <w:color w:val="002060"/>
          <w:sz w:val="22"/>
          <w:szCs w:val="22"/>
          <w:u w:val="single"/>
        </w:rPr>
        <w:t xml:space="preserve">. </w:t>
      </w:r>
    </w:p>
    <w:p w14:paraId="1F6A8711" w14:textId="77777777" w:rsidR="00A2662C" w:rsidRPr="00757750" w:rsidRDefault="00A2662C" w:rsidP="007403B5">
      <w:pPr>
        <w:pStyle w:val="NormalWeb"/>
        <w:jc w:val="both"/>
        <w:rPr>
          <w:rFonts w:ascii="Arial" w:hAnsi="Arial" w:cs="Arial"/>
          <w:sz w:val="22"/>
          <w:szCs w:val="22"/>
        </w:rPr>
      </w:pPr>
      <w:r w:rsidRPr="00757750">
        <w:rPr>
          <w:rFonts w:ascii="Arial" w:hAnsi="Arial" w:cs="Arial"/>
          <w:sz w:val="22"/>
          <w:szCs w:val="22"/>
          <w:lang w:val="en-US"/>
        </w:rPr>
        <w:t xml:space="preserve">17. </w:t>
      </w:r>
      <w:proofErr w:type="spellStart"/>
      <w:r w:rsidRPr="00757750">
        <w:rPr>
          <w:rFonts w:ascii="Arial" w:hAnsi="Arial" w:cs="Arial"/>
          <w:sz w:val="22"/>
          <w:szCs w:val="22"/>
          <w:lang w:val="en-US"/>
        </w:rPr>
        <w:t>Löffler</w:t>
      </w:r>
      <w:proofErr w:type="spellEnd"/>
      <w:r w:rsidRPr="00757750">
        <w:rPr>
          <w:rFonts w:ascii="Arial" w:hAnsi="Arial" w:cs="Arial"/>
          <w:sz w:val="22"/>
          <w:szCs w:val="22"/>
          <w:lang w:val="en-US"/>
        </w:rPr>
        <w:t xml:space="preserve"> C, </w:t>
      </w:r>
      <w:proofErr w:type="spellStart"/>
      <w:r w:rsidRPr="00757750">
        <w:rPr>
          <w:rFonts w:ascii="Arial" w:hAnsi="Arial" w:cs="Arial"/>
          <w:sz w:val="22"/>
          <w:szCs w:val="22"/>
          <w:lang w:val="en-US"/>
        </w:rPr>
        <w:t>Drewelow</w:t>
      </w:r>
      <w:proofErr w:type="spellEnd"/>
      <w:r w:rsidRPr="00757750">
        <w:rPr>
          <w:rFonts w:ascii="Arial" w:hAnsi="Arial" w:cs="Arial"/>
          <w:sz w:val="22"/>
          <w:szCs w:val="22"/>
          <w:lang w:val="en-US"/>
        </w:rPr>
        <w:t xml:space="preserve"> E, </w:t>
      </w:r>
      <w:proofErr w:type="spellStart"/>
      <w:r w:rsidRPr="00757750">
        <w:rPr>
          <w:rFonts w:ascii="Arial" w:hAnsi="Arial" w:cs="Arial"/>
          <w:sz w:val="22"/>
          <w:szCs w:val="22"/>
          <w:lang w:val="en-US"/>
        </w:rPr>
        <w:t>Paschka</w:t>
      </w:r>
      <w:proofErr w:type="spellEnd"/>
      <w:r w:rsidRPr="00757750">
        <w:rPr>
          <w:rFonts w:ascii="Arial" w:hAnsi="Arial" w:cs="Arial"/>
          <w:sz w:val="22"/>
          <w:szCs w:val="22"/>
          <w:lang w:val="en-US"/>
        </w:rPr>
        <w:t xml:space="preserve"> SD, et al. Optimizing polypharmacy among dearly hospital patients with chronic diseases—study protocol of the cluster randomized controlled POLITE-RCT trial. </w:t>
      </w:r>
      <w:proofErr w:type="spellStart"/>
      <w:r w:rsidRPr="00757750">
        <w:rPr>
          <w:rFonts w:ascii="Arial" w:hAnsi="Arial" w:cs="Arial"/>
          <w:sz w:val="22"/>
          <w:szCs w:val="22"/>
        </w:rPr>
        <w:t>Implement</w:t>
      </w:r>
      <w:proofErr w:type="spellEnd"/>
      <w:r w:rsidRPr="00757750">
        <w:rPr>
          <w:rFonts w:ascii="Arial" w:hAnsi="Arial" w:cs="Arial"/>
          <w:sz w:val="22"/>
          <w:szCs w:val="22"/>
        </w:rPr>
        <w:t xml:space="preserve"> </w:t>
      </w:r>
      <w:proofErr w:type="spellStart"/>
      <w:r w:rsidRPr="00757750">
        <w:rPr>
          <w:rFonts w:ascii="Arial" w:hAnsi="Arial" w:cs="Arial"/>
          <w:sz w:val="22"/>
          <w:szCs w:val="22"/>
        </w:rPr>
        <w:t>Sci</w:t>
      </w:r>
      <w:proofErr w:type="spellEnd"/>
      <w:r w:rsidRPr="00757750">
        <w:rPr>
          <w:rFonts w:ascii="Arial" w:hAnsi="Arial" w:cs="Arial"/>
          <w:sz w:val="22"/>
          <w:szCs w:val="22"/>
        </w:rPr>
        <w:t>. 2014; 9:151. Citado en PubMed; PMID: 25287853.</w:t>
      </w:r>
    </w:p>
    <w:p w14:paraId="54CC56B7" w14:textId="77777777" w:rsidR="00A2662C" w:rsidRPr="00757750" w:rsidRDefault="00A2662C" w:rsidP="007403B5">
      <w:pPr>
        <w:pStyle w:val="NormalWeb"/>
        <w:jc w:val="both"/>
        <w:rPr>
          <w:rFonts w:ascii="Arial" w:hAnsi="Arial" w:cs="Arial"/>
          <w:color w:val="0055FE"/>
          <w:sz w:val="22"/>
          <w:szCs w:val="22"/>
        </w:rPr>
      </w:pPr>
      <w:r w:rsidRPr="00757750">
        <w:rPr>
          <w:rFonts w:ascii="Arial" w:hAnsi="Arial" w:cs="Arial"/>
          <w:sz w:val="22"/>
          <w:szCs w:val="22"/>
        </w:rPr>
        <w:t xml:space="preserve">18. Carmona JH, Aguilar Cruz I, Parrilla Ruiz F. Un modelo de </w:t>
      </w:r>
      <w:proofErr w:type="spellStart"/>
      <w:r w:rsidRPr="00757750">
        <w:rPr>
          <w:rFonts w:ascii="Arial" w:hAnsi="Arial" w:cs="Arial"/>
          <w:sz w:val="22"/>
          <w:szCs w:val="22"/>
        </w:rPr>
        <w:t>deprescripción</w:t>
      </w:r>
      <w:proofErr w:type="spellEnd"/>
      <w:r w:rsidRPr="00757750">
        <w:rPr>
          <w:rFonts w:ascii="Arial" w:hAnsi="Arial" w:cs="Arial"/>
          <w:sz w:val="22"/>
          <w:szCs w:val="22"/>
        </w:rPr>
        <w:t xml:space="preserve"> prudente. </w:t>
      </w:r>
      <w:proofErr w:type="spellStart"/>
      <w:r w:rsidRPr="00757750">
        <w:rPr>
          <w:rFonts w:ascii="Arial" w:hAnsi="Arial" w:cs="Arial"/>
          <w:sz w:val="22"/>
          <w:szCs w:val="22"/>
        </w:rPr>
        <w:t>MedClin</w:t>
      </w:r>
      <w:proofErr w:type="spellEnd"/>
      <w:r w:rsidRPr="00757750">
        <w:rPr>
          <w:rFonts w:ascii="Arial" w:hAnsi="Arial" w:cs="Arial"/>
          <w:sz w:val="22"/>
          <w:szCs w:val="22"/>
        </w:rPr>
        <w:t xml:space="preserve"> (</w:t>
      </w:r>
      <w:proofErr w:type="spellStart"/>
      <w:r w:rsidRPr="00757750">
        <w:rPr>
          <w:rFonts w:ascii="Arial" w:hAnsi="Arial" w:cs="Arial"/>
          <w:sz w:val="22"/>
          <w:szCs w:val="22"/>
        </w:rPr>
        <w:t>Barc</w:t>
      </w:r>
      <w:proofErr w:type="spellEnd"/>
      <w:r w:rsidRPr="00757750">
        <w:rPr>
          <w:rFonts w:ascii="Arial" w:hAnsi="Arial" w:cs="Arial"/>
          <w:sz w:val="22"/>
          <w:szCs w:val="22"/>
        </w:rPr>
        <w:t xml:space="preserve">) [Internet]. 2015 [citado17/03/2020]; 144(8):362-69. Recuperado a partir de: </w:t>
      </w:r>
      <w:hyperlink r:id="rId20" w:history="1">
        <w:r w:rsidRPr="00757750">
          <w:rPr>
            <w:rStyle w:val="Hipervnculo"/>
            <w:rFonts w:ascii="Arial" w:hAnsi="Arial" w:cs="Arial"/>
            <w:sz w:val="22"/>
            <w:szCs w:val="22"/>
          </w:rPr>
          <w:t>https://www.sciencedirect.com/science/article/pii/S002577531400236X2066</w:t>
        </w:r>
      </w:hyperlink>
      <w:r w:rsidRPr="00757750">
        <w:rPr>
          <w:rFonts w:ascii="Arial" w:hAnsi="Arial" w:cs="Arial"/>
          <w:color w:val="002060"/>
          <w:sz w:val="22"/>
          <w:szCs w:val="22"/>
          <w:u w:val="single"/>
        </w:rPr>
        <w:t xml:space="preserve">. </w:t>
      </w:r>
    </w:p>
    <w:p w14:paraId="3E278585" w14:textId="77777777" w:rsidR="00A2662C" w:rsidRPr="00757750" w:rsidRDefault="00A2662C" w:rsidP="007403B5">
      <w:pPr>
        <w:pStyle w:val="NormalWeb"/>
        <w:jc w:val="both"/>
        <w:rPr>
          <w:rFonts w:ascii="Arial" w:hAnsi="Arial" w:cs="Arial"/>
          <w:color w:val="0055FE"/>
          <w:sz w:val="22"/>
          <w:szCs w:val="22"/>
          <w:u w:val="single"/>
        </w:rPr>
      </w:pPr>
      <w:r w:rsidRPr="00757750">
        <w:rPr>
          <w:rFonts w:ascii="Arial" w:hAnsi="Arial" w:cs="Arial"/>
          <w:sz w:val="22"/>
          <w:szCs w:val="22"/>
        </w:rPr>
        <w:t xml:space="preserve">19. Serra M, Germán JL. Caracterización de adultos mayores con polifarmacia evaluados en la consulta de geriatría. </w:t>
      </w:r>
      <w:proofErr w:type="spellStart"/>
      <w:r w:rsidRPr="00757750">
        <w:rPr>
          <w:rFonts w:ascii="Arial" w:hAnsi="Arial" w:cs="Arial"/>
          <w:sz w:val="22"/>
          <w:szCs w:val="22"/>
        </w:rPr>
        <w:t>RevCubMed</w:t>
      </w:r>
      <w:proofErr w:type="spellEnd"/>
      <w:r w:rsidRPr="00757750">
        <w:rPr>
          <w:rFonts w:ascii="Arial" w:hAnsi="Arial" w:cs="Arial"/>
          <w:sz w:val="22"/>
          <w:szCs w:val="22"/>
        </w:rPr>
        <w:t xml:space="preserve"> Mil [Internet]. 2014 [citado17/01/2021]; 43(3):285-92. Recuperado a partir de:  </w:t>
      </w:r>
      <w:hyperlink r:id="rId21" w:history="1">
        <w:r w:rsidRPr="00757750">
          <w:rPr>
            <w:rStyle w:val="Hipervnculo"/>
            <w:rFonts w:ascii="Arial" w:hAnsi="Arial" w:cs="Arial"/>
            <w:sz w:val="22"/>
            <w:szCs w:val="22"/>
          </w:rPr>
          <w:t>http://scielo.sld.cu/scielo.php?script=sci_arttext&amp;pid=S0138-65572014000300003</w:t>
        </w:r>
      </w:hyperlink>
      <w:r w:rsidRPr="00757750">
        <w:rPr>
          <w:rFonts w:ascii="Arial" w:hAnsi="Arial" w:cs="Arial"/>
          <w:color w:val="002060"/>
          <w:sz w:val="22"/>
          <w:szCs w:val="22"/>
          <w:u w:val="single"/>
        </w:rPr>
        <w:t xml:space="preserve">. </w:t>
      </w:r>
    </w:p>
    <w:p w14:paraId="0D3A0D65" w14:textId="77777777" w:rsidR="007403B5" w:rsidRPr="00757750" w:rsidRDefault="00A2662C" w:rsidP="007403B5">
      <w:pPr>
        <w:pStyle w:val="NormalWeb"/>
        <w:jc w:val="both"/>
        <w:rPr>
          <w:rFonts w:ascii="Arial" w:hAnsi="Arial" w:cs="Arial"/>
          <w:sz w:val="22"/>
          <w:szCs w:val="22"/>
        </w:rPr>
      </w:pPr>
      <w:r w:rsidRPr="00757750">
        <w:rPr>
          <w:rFonts w:ascii="Arial" w:hAnsi="Arial" w:cs="Arial"/>
          <w:sz w:val="22"/>
          <w:szCs w:val="22"/>
          <w:lang w:val="en-US"/>
        </w:rPr>
        <w:t xml:space="preserve">20. </w:t>
      </w:r>
      <w:proofErr w:type="spellStart"/>
      <w:r w:rsidRPr="00757750">
        <w:rPr>
          <w:rFonts w:ascii="Arial" w:hAnsi="Arial" w:cs="Arial"/>
          <w:sz w:val="22"/>
          <w:szCs w:val="22"/>
          <w:lang w:val="en-US"/>
        </w:rPr>
        <w:t>Pazan</w:t>
      </w:r>
      <w:proofErr w:type="spellEnd"/>
      <w:r w:rsidRPr="00757750">
        <w:rPr>
          <w:rFonts w:ascii="Arial" w:hAnsi="Arial" w:cs="Arial"/>
          <w:sz w:val="22"/>
          <w:szCs w:val="22"/>
          <w:lang w:val="en-US"/>
        </w:rPr>
        <w:t xml:space="preserve"> F, </w:t>
      </w:r>
      <w:proofErr w:type="spellStart"/>
      <w:r w:rsidRPr="00757750">
        <w:rPr>
          <w:rFonts w:ascii="Arial" w:hAnsi="Arial" w:cs="Arial"/>
          <w:sz w:val="22"/>
          <w:szCs w:val="22"/>
          <w:lang w:val="en-US"/>
        </w:rPr>
        <w:t>Wehling</w:t>
      </w:r>
      <w:proofErr w:type="spellEnd"/>
      <w:r w:rsidRPr="00757750">
        <w:rPr>
          <w:rFonts w:ascii="Arial" w:hAnsi="Arial" w:cs="Arial"/>
          <w:sz w:val="22"/>
          <w:szCs w:val="22"/>
          <w:lang w:val="en-US"/>
        </w:rPr>
        <w:t xml:space="preserve"> M. Polypharmacy in older adults: A narrative review of definitions, epidemiology and consequences. </w:t>
      </w:r>
      <w:proofErr w:type="spellStart"/>
      <w:r w:rsidRPr="00757750">
        <w:rPr>
          <w:rFonts w:ascii="Arial" w:hAnsi="Arial" w:cs="Arial"/>
          <w:sz w:val="22"/>
          <w:szCs w:val="22"/>
        </w:rPr>
        <w:t>Eur</w:t>
      </w:r>
      <w:proofErr w:type="spellEnd"/>
      <w:r w:rsidRPr="00757750">
        <w:rPr>
          <w:rFonts w:ascii="Arial" w:hAnsi="Arial" w:cs="Arial"/>
          <w:sz w:val="22"/>
          <w:szCs w:val="22"/>
        </w:rPr>
        <w:t xml:space="preserve"> </w:t>
      </w:r>
      <w:proofErr w:type="spellStart"/>
      <w:r w:rsidRPr="00757750">
        <w:rPr>
          <w:rFonts w:ascii="Arial" w:hAnsi="Arial" w:cs="Arial"/>
          <w:sz w:val="22"/>
          <w:szCs w:val="22"/>
        </w:rPr>
        <w:t>Geriatr</w:t>
      </w:r>
      <w:proofErr w:type="spellEnd"/>
      <w:r w:rsidRPr="00757750">
        <w:rPr>
          <w:rFonts w:ascii="Arial" w:hAnsi="Arial" w:cs="Arial"/>
          <w:sz w:val="22"/>
          <w:szCs w:val="22"/>
        </w:rPr>
        <w:t xml:space="preserve"> </w:t>
      </w:r>
      <w:proofErr w:type="spellStart"/>
      <w:r w:rsidRPr="00757750">
        <w:rPr>
          <w:rFonts w:ascii="Arial" w:hAnsi="Arial" w:cs="Arial"/>
          <w:sz w:val="22"/>
          <w:szCs w:val="22"/>
        </w:rPr>
        <w:t>Med</w:t>
      </w:r>
      <w:proofErr w:type="spellEnd"/>
      <w:r w:rsidRPr="00757750">
        <w:rPr>
          <w:rFonts w:ascii="Arial" w:hAnsi="Arial" w:cs="Arial"/>
          <w:sz w:val="22"/>
          <w:szCs w:val="22"/>
        </w:rPr>
        <w:t xml:space="preserve">. </w:t>
      </w:r>
      <w:proofErr w:type="gramStart"/>
      <w:r w:rsidRPr="00757750">
        <w:rPr>
          <w:rFonts w:ascii="Arial" w:hAnsi="Arial" w:cs="Arial"/>
          <w:sz w:val="22"/>
          <w:szCs w:val="22"/>
        </w:rPr>
        <w:t>2021;12:443</w:t>
      </w:r>
      <w:proofErr w:type="gramEnd"/>
      <w:r w:rsidRPr="00757750">
        <w:rPr>
          <w:rFonts w:ascii="Arial" w:hAnsi="Arial" w:cs="Arial"/>
          <w:sz w:val="22"/>
          <w:szCs w:val="22"/>
        </w:rPr>
        <w:t xml:space="preserve">–52, </w:t>
      </w:r>
      <w:hyperlink r:id="rId22" w:history="1">
        <w:r w:rsidRPr="00757750">
          <w:rPr>
            <w:rStyle w:val="Hipervnculo"/>
            <w:rFonts w:ascii="Arial" w:hAnsi="Arial" w:cs="Arial"/>
            <w:sz w:val="22"/>
            <w:szCs w:val="22"/>
          </w:rPr>
          <w:t>http://dx.doi.org/10.1007/s41999-021-00479-3</w:t>
        </w:r>
      </w:hyperlink>
    </w:p>
    <w:p w14:paraId="3BCC55CE" w14:textId="77777777" w:rsidR="00F52F1C" w:rsidRDefault="00F52F1C" w:rsidP="007403B5">
      <w:pPr>
        <w:pStyle w:val="NormalWeb"/>
        <w:jc w:val="both"/>
        <w:rPr>
          <w:rFonts w:ascii="Arial" w:hAnsi="Arial" w:cs="Arial"/>
          <w:b/>
          <w:sz w:val="22"/>
          <w:szCs w:val="22"/>
        </w:rPr>
      </w:pPr>
    </w:p>
    <w:p w14:paraId="3109ADB3" w14:textId="77777777" w:rsidR="00F52F1C" w:rsidRDefault="00F52F1C" w:rsidP="007403B5">
      <w:pPr>
        <w:pStyle w:val="NormalWeb"/>
        <w:jc w:val="both"/>
        <w:rPr>
          <w:rFonts w:ascii="Arial" w:hAnsi="Arial" w:cs="Arial"/>
          <w:b/>
          <w:sz w:val="22"/>
          <w:szCs w:val="22"/>
        </w:rPr>
      </w:pPr>
    </w:p>
    <w:p w14:paraId="15547D1B" w14:textId="77777777" w:rsidR="00F52F1C" w:rsidRDefault="00F52F1C" w:rsidP="007403B5">
      <w:pPr>
        <w:pStyle w:val="NormalWeb"/>
        <w:jc w:val="both"/>
        <w:rPr>
          <w:rFonts w:ascii="Arial" w:hAnsi="Arial" w:cs="Arial"/>
          <w:b/>
          <w:sz w:val="22"/>
          <w:szCs w:val="22"/>
        </w:rPr>
      </w:pPr>
    </w:p>
    <w:p w14:paraId="07209983" w14:textId="5B598BC9" w:rsidR="00C75F3D" w:rsidRPr="00757750" w:rsidRDefault="00C75F3D" w:rsidP="00F52F1C">
      <w:pPr>
        <w:pStyle w:val="NormalWeb"/>
        <w:spacing w:line="276" w:lineRule="auto"/>
        <w:jc w:val="both"/>
        <w:rPr>
          <w:rFonts w:ascii="Arial" w:hAnsi="Arial" w:cs="Arial"/>
          <w:sz w:val="22"/>
          <w:szCs w:val="22"/>
        </w:rPr>
      </w:pPr>
      <w:r w:rsidRPr="00757750">
        <w:rPr>
          <w:rFonts w:ascii="Arial" w:hAnsi="Arial" w:cs="Arial"/>
          <w:b/>
          <w:sz w:val="22"/>
          <w:szCs w:val="22"/>
        </w:rPr>
        <w:lastRenderedPageBreak/>
        <w:t>Anexo 1: Encuesta sobre Prescripción Racional en el Adulto Mayor.</w:t>
      </w:r>
    </w:p>
    <w:p w14:paraId="08ADE473" w14:textId="77777777" w:rsidR="007403B5" w:rsidRPr="00757750" w:rsidRDefault="00C75F3D" w:rsidP="00F52F1C">
      <w:pPr>
        <w:jc w:val="both"/>
        <w:rPr>
          <w:rFonts w:ascii="Arial" w:hAnsi="Arial" w:cs="Arial"/>
          <w:b/>
        </w:rPr>
      </w:pPr>
      <w:r w:rsidRPr="00757750">
        <w:rPr>
          <w:rFonts w:ascii="Arial" w:hAnsi="Arial" w:cs="Arial"/>
          <w:b/>
        </w:rPr>
        <w:t>Sección 1:</w:t>
      </w:r>
      <w:r w:rsidR="00D810B1" w:rsidRPr="00757750">
        <w:rPr>
          <w:rFonts w:ascii="Arial" w:hAnsi="Arial" w:cs="Arial"/>
          <w:b/>
        </w:rPr>
        <w:t xml:space="preserve"> </w:t>
      </w:r>
      <w:r w:rsidR="007403B5" w:rsidRPr="00757750">
        <w:rPr>
          <w:rFonts w:ascii="Arial" w:hAnsi="Arial" w:cs="Arial"/>
          <w:b/>
        </w:rPr>
        <w:t xml:space="preserve"> </w:t>
      </w:r>
    </w:p>
    <w:p w14:paraId="1221C98D" w14:textId="77777777" w:rsidR="00C75F3D" w:rsidRPr="00757750" w:rsidRDefault="00C75F3D" w:rsidP="00F52F1C">
      <w:pPr>
        <w:jc w:val="both"/>
        <w:rPr>
          <w:rFonts w:ascii="Arial" w:hAnsi="Arial" w:cs="Arial"/>
          <w:b/>
        </w:rPr>
      </w:pPr>
      <w:r w:rsidRPr="00757750">
        <w:rPr>
          <w:rFonts w:ascii="Arial" w:hAnsi="Arial" w:cs="Arial"/>
          <w:b/>
        </w:rPr>
        <w:t>1.1</w:t>
      </w:r>
      <w:r w:rsidRPr="00757750">
        <w:rPr>
          <w:rFonts w:ascii="Arial" w:hAnsi="Arial" w:cs="Arial"/>
        </w:rPr>
        <w:t xml:space="preserve"> ¿Cuántos años lleva ejerciendo la Medicina?  ___________</w:t>
      </w:r>
    </w:p>
    <w:p w14:paraId="353DDB6C" w14:textId="77777777" w:rsidR="00C75F3D" w:rsidRPr="00757750" w:rsidRDefault="00C75F3D" w:rsidP="00F52F1C">
      <w:pPr>
        <w:jc w:val="both"/>
        <w:rPr>
          <w:rFonts w:ascii="Arial" w:hAnsi="Arial" w:cs="Arial"/>
        </w:rPr>
      </w:pPr>
      <w:r w:rsidRPr="00757750">
        <w:rPr>
          <w:rFonts w:ascii="Arial" w:hAnsi="Arial" w:cs="Arial"/>
          <w:b/>
        </w:rPr>
        <w:t>1.2</w:t>
      </w:r>
      <w:r w:rsidRPr="00757750">
        <w:rPr>
          <w:rFonts w:ascii="Arial" w:hAnsi="Arial" w:cs="Arial"/>
        </w:rPr>
        <w:t xml:space="preserve"> ¿Ha sido movido de CMF en los últimos 2 años? ___ Si    ___ NO</w:t>
      </w:r>
    </w:p>
    <w:p w14:paraId="211796BA" w14:textId="77777777" w:rsidR="00C75F3D" w:rsidRPr="00757750" w:rsidRDefault="00C75F3D" w:rsidP="00F52F1C">
      <w:pPr>
        <w:jc w:val="both"/>
        <w:rPr>
          <w:rFonts w:ascii="Arial" w:hAnsi="Arial" w:cs="Arial"/>
          <w:b/>
        </w:rPr>
      </w:pPr>
      <w:r w:rsidRPr="00757750">
        <w:rPr>
          <w:rFonts w:ascii="Arial" w:hAnsi="Arial" w:cs="Arial"/>
          <w:b/>
        </w:rPr>
        <w:t>Sección 2:</w:t>
      </w:r>
    </w:p>
    <w:p w14:paraId="20FE24E7" w14:textId="77777777" w:rsidR="00C75F3D" w:rsidRPr="00757750" w:rsidRDefault="0071020E" w:rsidP="00F52F1C">
      <w:pPr>
        <w:jc w:val="both"/>
        <w:rPr>
          <w:rFonts w:ascii="Arial" w:hAnsi="Arial" w:cs="Arial"/>
        </w:rPr>
      </w:pPr>
      <w:r w:rsidRPr="00757750">
        <w:rPr>
          <w:rFonts w:ascii="Arial" w:hAnsi="Arial" w:cs="Arial"/>
          <w:b/>
        </w:rPr>
        <w:t>A</w:t>
      </w:r>
      <w:r w:rsidR="00C75F3D" w:rsidRPr="00757750">
        <w:rPr>
          <w:rFonts w:ascii="Arial" w:hAnsi="Arial" w:cs="Arial"/>
          <w:b/>
        </w:rPr>
        <w:t>)</w:t>
      </w:r>
      <w:r w:rsidR="00C75F3D" w:rsidRPr="00757750">
        <w:rPr>
          <w:rFonts w:ascii="Arial" w:hAnsi="Arial" w:cs="Arial"/>
        </w:rPr>
        <w:t xml:space="preserve"> Circule cuáles de los siguientes elementos constituyen principales factores d riesgo asociados a la polifarmacia en el adulto mayor:</w:t>
      </w:r>
    </w:p>
    <w:p w14:paraId="50DA88C2" w14:textId="77777777" w:rsidR="00C75F3D" w:rsidRPr="00757750" w:rsidRDefault="00C75F3D" w:rsidP="00F52F1C">
      <w:pPr>
        <w:jc w:val="both"/>
        <w:rPr>
          <w:rFonts w:ascii="Arial" w:hAnsi="Arial" w:cs="Arial"/>
        </w:rPr>
      </w:pPr>
      <w:r w:rsidRPr="00757750">
        <w:rPr>
          <w:rFonts w:ascii="Arial" w:hAnsi="Arial" w:cs="Arial"/>
        </w:rPr>
        <w:t>a) Lugar de residencia del adulto mayor b) Trastornos nutricionales c) Falta de comunicación entre el adulto mayor y la familia d) Errores en la prescripción f) Automedicación g) Sexo y Raza h) Fitoterapia alternativa i) Enfermedades de base j) Fallo en el manejo interdisciplinario.</w:t>
      </w:r>
    </w:p>
    <w:p w14:paraId="6ABD6852" w14:textId="77777777" w:rsidR="00C75F3D" w:rsidRPr="00757750" w:rsidRDefault="0071020E" w:rsidP="00F52F1C">
      <w:pPr>
        <w:jc w:val="both"/>
        <w:rPr>
          <w:rFonts w:ascii="Arial" w:hAnsi="Arial" w:cs="Arial"/>
        </w:rPr>
      </w:pPr>
      <w:r w:rsidRPr="00757750">
        <w:rPr>
          <w:rFonts w:ascii="Arial" w:hAnsi="Arial" w:cs="Arial"/>
          <w:b/>
        </w:rPr>
        <w:t>B</w:t>
      </w:r>
      <w:r w:rsidR="00C75F3D" w:rsidRPr="00757750">
        <w:rPr>
          <w:rFonts w:ascii="Arial" w:hAnsi="Arial" w:cs="Arial"/>
          <w:b/>
        </w:rPr>
        <w:t>)</w:t>
      </w:r>
      <w:r w:rsidR="00C75F3D" w:rsidRPr="00757750">
        <w:rPr>
          <w:rFonts w:ascii="Arial" w:hAnsi="Arial" w:cs="Arial"/>
        </w:rPr>
        <w:t xml:space="preserve"> Mencione 5 enfermedades crónicas prevalentes en adultos mayores que requieren polifarmacia  frecuente: ____________________,  __________________</w:t>
      </w:r>
      <w:r w:rsidRPr="00757750">
        <w:rPr>
          <w:rFonts w:ascii="Arial" w:hAnsi="Arial" w:cs="Arial"/>
        </w:rPr>
        <w:t>, _</w:t>
      </w:r>
      <w:r w:rsidR="00C75F3D" w:rsidRPr="00757750">
        <w:rPr>
          <w:rFonts w:ascii="Arial" w:hAnsi="Arial" w:cs="Arial"/>
        </w:rPr>
        <w:t>__________________, ___________________ y _________________.</w:t>
      </w:r>
    </w:p>
    <w:p w14:paraId="7F57F690" w14:textId="77777777" w:rsidR="00C75F3D" w:rsidRPr="00757750" w:rsidRDefault="0071020E" w:rsidP="00F52F1C">
      <w:pPr>
        <w:jc w:val="both"/>
        <w:rPr>
          <w:rFonts w:ascii="Arial" w:hAnsi="Arial" w:cs="Arial"/>
        </w:rPr>
      </w:pPr>
      <w:r w:rsidRPr="00757750">
        <w:rPr>
          <w:rFonts w:ascii="Arial" w:hAnsi="Arial" w:cs="Arial"/>
          <w:b/>
        </w:rPr>
        <w:t>C</w:t>
      </w:r>
      <w:r w:rsidR="00C75F3D" w:rsidRPr="00757750">
        <w:rPr>
          <w:rFonts w:ascii="Arial" w:hAnsi="Arial" w:cs="Arial"/>
          <w:b/>
        </w:rPr>
        <w:t>)</w:t>
      </w:r>
      <w:r w:rsidRPr="00757750">
        <w:rPr>
          <w:rFonts w:ascii="Arial" w:hAnsi="Arial" w:cs="Arial"/>
        </w:rPr>
        <w:t xml:space="preserve"> Mencione 4</w:t>
      </w:r>
      <w:r w:rsidR="00C75F3D" w:rsidRPr="00757750">
        <w:rPr>
          <w:rFonts w:ascii="Arial" w:hAnsi="Arial" w:cs="Arial"/>
        </w:rPr>
        <w:t xml:space="preserve"> grupos farmacológicos más prescritos en el adulto mayor:</w:t>
      </w:r>
      <w:r w:rsidRPr="00757750">
        <w:rPr>
          <w:rFonts w:ascii="Arial" w:hAnsi="Arial" w:cs="Arial"/>
        </w:rPr>
        <w:t xml:space="preserve"> __________, ______________, _____________, _____________. </w:t>
      </w:r>
    </w:p>
    <w:p w14:paraId="6C9AFE47" w14:textId="77777777" w:rsidR="00C75F3D" w:rsidRPr="00757750" w:rsidRDefault="00C75F3D" w:rsidP="00F52F1C">
      <w:pPr>
        <w:jc w:val="both"/>
        <w:rPr>
          <w:rFonts w:ascii="Arial" w:hAnsi="Arial" w:cs="Arial"/>
          <w:b/>
        </w:rPr>
      </w:pPr>
      <w:r w:rsidRPr="00757750">
        <w:rPr>
          <w:rFonts w:ascii="Arial" w:hAnsi="Arial" w:cs="Arial"/>
          <w:b/>
        </w:rPr>
        <w:t>Sección 3:</w:t>
      </w:r>
    </w:p>
    <w:p w14:paraId="1119CF53" w14:textId="77777777" w:rsidR="00C75F3D" w:rsidRPr="00757750" w:rsidRDefault="00C75F3D" w:rsidP="00F52F1C">
      <w:pPr>
        <w:jc w:val="both"/>
        <w:rPr>
          <w:rFonts w:ascii="Arial" w:hAnsi="Arial" w:cs="Arial"/>
        </w:rPr>
      </w:pPr>
      <w:r w:rsidRPr="00757750">
        <w:rPr>
          <w:rFonts w:ascii="Arial" w:hAnsi="Arial" w:cs="Arial"/>
          <w:b/>
        </w:rPr>
        <w:t>A)</w:t>
      </w:r>
      <w:r w:rsidRPr="00757750">
        <w:rPr>
          <w:rFonts w:ascii="Arial" w:hAnsi="Arial" w:cs="Arial"/>
        </w:rPr>
        <w:t xml:space="preserve"> ¿Con qué frecuencia revisa la lista completa de medicamentos en sus pacientes adultos mayores?</w:t>
      </w:r>
    </w:p>
    <w:p w14:paraId="26335B6D" w14:textId="77777777" w:rsidR="00C75F3D" w:rsidRPr="00757750" w:rsidRDefault="00C75F3D" w:rsidP="00F52F1C">
      <w:pPr>
        <w:jc w:val="both"/>
        <w:rPr>
          <w:rFonts w:ascii="Arial" w:hAnsi="Arial" w:cs="Arial"/>
        </w:rPr>
      </w:pPr>
      <w:r w:rsidRPr="00757750">
        <w:rPr>
          <w:rFonts w:ascii="Arial" w:hAnsi="Arial" w:cs="Arial"/>
        </w:rPr>
        <w:t>___ En cada consulta ___ Mensualmente ___ Cada 6 meses ___ Solo cuando hay un problema</w:t>
      </w:r>
    </w:p>
    <w:p w14:paraId="1B4727E3" w14:textId="77777777" w:rsidR="00C75F3D" w:rsidRPr="00757750" w:rsidRDefault="00C75F3D" w:rsidP="00F52F1C">
      <w:pPr>
        <w:jc w:val="both"/>
        <w:rPr>
          <w:rFonts w:ascii="Arial" w:hAnsi="Arial" w:cs="Arial"/>
        </w:rPr>
      </w:pPr>
      <w:r w:rsidRPr="00757750">
        <w:rPr>
          <w:rFonts w:ascii="Arial" w:hAnsi="Arial" w:cs="Arial"/>
          <w:b/>
        </w:rPr>
        <w:t xml:space="preserve">B) </w:t>
      </w:r>
      <w:r w:rsidRPr="00757750">
        <w:rPr>
          <w:rFonts w:ascii="Arial" w:hAnsi="Arial" w:cs="Arial"/>
        </w:rPr>
        <w:t>¿Con qué frecuencia reevalúa las dosis y períodos de exposición de los fármacos que consumen sus pacientes adultos mayores?</w:t>
      </w:r>
    </w:p>
    <w:p w14:paraId="13D1E74A" w14:textId="77777777" w:rsidR="00C75F3D" w:rsidRPr="00757750" w:rsidRDefault="00C75F3D" w:rsidP="00F52F1C">
      <w:pPr>
        <w:jc w:val="both"/>
        <w:rPr>
          <w:rFonts w:ascii="Arial" w:hAnsi="Arial" w:cs="Arial"/>
        </w:rPr>
      </w:pPr>
      <w:r w:rsidRPr="00757750">
        <w:rPr>
          <w:rFonts w:ascii="Arial" w:hAnsi="Arial" w:cs="Arial"/>
        </w:rPr>
        <w:t>___ En cada consulta ___ Mensualmente ___ Cada 6 meses ___ Solo cuando hay un problema</w:t>
      </w:r>
    </w:p>
    <w:p w14:paraId="76A2C1B8" w14:textId="77777777" w:rsidR="00C75F3D" w:rsidRPr="00757750" w:rsidRDefault="00C75F3D" w:rsidP="00F52F1C">
      <w:pPr>
        <w:jc w:val="both"/>
        <w:rPr>
          <w:rFonts w:ascii="Arial" w:hAnsi="Arial" w:cs="Arial"/>
        </w:rPr>
      </w:pPr>
      <w:r w:rsidRPr="00757750">
        <w:rPr>
          <w:rFonts w:ascii="Arial" w:hAnsi="Arial" w:cs="Arial"/>
          <w:b/>
        </w:rPr>
        <w:t>C)</w:t>
      </w:r>
      <w:r w:rsidRPr="00757750">
        <w:rPr>
          <w:rFonts w:ascii="Arial" w:hAnsi="Arial" w:cs="Arial"/>
        </w:rPr>
        <w:t xml:space="preserve"> ¿Tiene bien definidos los adultos mayores que se automedican y los fármacos que consumen?: ___Si ___No ___Conozco los que se automedican, pero no sé qué fármacos consumen.</w:t>
      </w:r>
    </w:p>
    <w:p w14:paraId="5CEEA6C1" w14:textId="77777777" w:rsidR="00C75F3D" w:rsidRPr="00757750" w:rsidRDefault="00C75F3D" w:rsidP="00F52F1C">
      <w:pPr>
        <w:jc w:val="both"/>
        <w:rPr>
          <w:rFonts w:ascii="Arial" w:hAnsi="Arial" w:cs="Arial"/>
        </w:rPr>
      </w:pPr>
      <w:r w:rsidRPr="00757750">
        <w:rPr>
          <w:rFonts w:ascii="Arial" w:hAnsi="Arial" w:cs="Arial"/>
          <w:b/>
        </w:rPr>
        <w:t>D)</w:t>
      </w:r>
      <w:r w:rsidRPr="00757750">
        <w:rPr>
          <w:rFonts w:ascii="Arial" w:hAnsi="Arial" w:cs="Arial"/>
        </w:rPr>
        <w:t xml:space="preserve"> ¿Cuáles de los siguientes elementos emplea como herramienta para la optimización de la prescripción en el adulto mayor?</w:t>
      </w:r>
    </w:p>
    <w:p w14:paraId="520908F4" w14:textId="77777777" w:rsidR="00F52F1C" w:rsidRDefault="00C75F3D" w:rsidP="00F52F1C">
      <w:pPr>
        <w:jc w:val="both"/>
        <w:rPr>
          <w:rFonts w:ascii="Arial" w:hAnsi="Arial" w:cs="Arial"/>
        </w:rPr>
      </w:pPr>
      <w:r w:rsidRPr="00757750">
        <w:rPr>
          <w:rFonts w:ascii="Arial" w:hAnsi="Arial" w:cs="Arial"/>
        </w:rPr>
        <w:t>___ Criterios</w:t>
      </w:r>
      <w:r w:rsidR="0071020E" w:rsidRPr="00757750">
        <w:rPr>
          <w:rFonts w:ascii="Arial" w:hAnsi="Arial" w:cs="Arial"/>
        </w:rPr>
        <w:t xml:space="preserve"> de </w:t>
      </w:r>
      <w:proofErr w:type="spellStart"/>
      <w:proofErr w:type="gramStart"/>
      <w:r w:rsidR="0071020E" w:rsidRPr="00757750">
        <w:rPr>
          <w:rFonts w:ascii="Arial" w:hAnsi="Arial" w:cs="Arial"/>
        </w:rPr>
        <w:t>Beers</w:t>
      </w:r>
      <w:proofErr w:type="spellEnd"/>
      <w:r w:rsidR="0071020E" w:rsidRPr="00757750">
        <w:rPr>
          <w:rFonts w:ascii="Arial" w:hAnsi="Arial" w:cs="Arial"/>
        </w:rPr>
        <w:t xml:space="preserve">  </w:t>
      </w:r>
      <w:r w:rsidRPr="00757750">
        <w:rPr>
          <w:rFonts w:ascii="Arial" w:hAnsi="Arial" w:cs="Arial"/>
        </w:rPr>
        <w:t>_</w:t>
      </w:r>
      <w:proofErr w:type="gramEnd"/>
      <w:r w:rsidRPr="00757750">
        <w:rPr>
          <w:rFonts w:ascii="Arial" w:hAnsi="Arial" w:cs="Arial"/>
        </w:rPr>
        <w:t xml:space="preserve">___ Criterios </w:t>
      </w:r>
      <w:proofErr w:type="spellStart"/>
      <w:r w:rsidRPr="00757750">
        <w:rPr>
          <w:rFonts w:ascii="Arial" w:hAnsi="Arial" w:cs="Arial"/>
        </w:rPr>
        <w:t>Stopp</w:t>
      </w:r>
      <w:proofErr w:type="spellEnd"/>
      <w:r w:rsidRPr="00757750">
        <w:rPr>
          <w:rFonts w:ascii="Arial" w:hAnsi="Arial" w:cs="Arial"/>
        </w:rPr>
        <w:t>/</w:t>
      </w:r>
      <w:proofErr w:type="spellStart"/>
      <w:r w:rsidRPr="00757750">
        <w:rPr>
          <w:rFonts w:ascii="Arial" w:hAnsi="Arial" w:cs="Arial"/>
        </w:rPr>
        <w:t>Start</w:t>
      </w:r>
      <w:proofErr w:type="spellEnd"/>
      <w:r w:rsidR="0071020E" w:rsidRPr="00757750">
        <w:rPr>
          <w:rFonts w:ascii="Arial" w:hAnsi="Arial" w:cs="Arial"/>
        </w:rPr>
        <w:t xml:space="preserve"> </w:t>
      </w:r>
      <w:r w:rsidRPr="00757750">
        <w:rPr>
          <w:rFonts w:ascii="Arial" w:hAnsi="Arial" w:cs="Arial"/>
        </w:rPr>
        <w:t xml:space="preserve">___ Criterios MAI                           </w:t>
      </w:r>
    </w:p>
    <w:p w14:paraId="4A801E24" w14:textId="65503B8A" w:rsidR="0071020E" w:rsidRPr="00757750" w:rsidRDefault="00C75F3D" w:rsidP="00F52F1C">
      <w:pPr>
        <w:jc w:val="both"/>
        <w:rPr>
          <w:rFonts w:ascii="Arial" w:hAnsi="Arial" w:cs="Arial"/>
        </w:rPr>
      </w:pPr>
      <w:r w:rsidRPr="00757750">
        <w:rPr>
          <w:rFonts w:ascii="Arial" w:hAnsi="Arial" w:cs="Arial"/>
        </w:rPr>
        <w:t xml:space="preserve">    ____ Criterios PRISCUS</w:t>
      </w:r>
      <w:r w:rsidR="0071020E" w:rsidRPr="00757750">
        <w:rPr>
          <w:rFonts w:ascii="Arial" w:hAnsi="Arial" w:cs="Arial"/>
        </w:rPr>
        <w:t xml:space="preserve">       ___ Criterios IPET              ____ Ninguno </w:t>
      </w:r>
      <w:r w:rsidRPr="00757750">
        <w:rPr>
          <w:rFonts w:ascii="Arial" w:hAnsi="Arial" w:cs="Arial"/>
        </w:rPr>
        <w:t>de los anteriores</w:t>
      </w:r>
      <w:r w:rsidR="0071020E" w:rsidRPr="00757750">
        <w:rPr>
          <w:rFonts w:ascii="Arial" w:hAnsi="Arial" w:cs="Arial"/>
        </w:rPr>
        <w:t xml:space="preserve">. </w:t>
      </w:r>
    </w:p>
    <w:sectPr w:rsidR="0071020E" w:rsidRPr="00757750" w:rsidSect="009240A3">
      <w:headerReference w:type="even" r:id="rId23"/>
      <w:headerReference w:type="default" r:id="rId24"/>
      <w:footerReference w:type="even" r:id="rId25"/>
      <w:footerReference w:type="default" r:id="rId26"/>
      <w:headerReference w:type="first" r:id="rId27"/>
      <w:footerReference w:type="first" r:id="rId28"/>
      <w:pgSz w:w="12240" w:h="15840" w:code="1"/>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A4C0E" w14:textId="77777777" w:rsidR="00A13160" w:rsidRDefault="00A13160" w:rsidP="009240A3">
      <w:pPr>
        <w:spacing w:after="0" w:line="240" w:lineRule="auto"/>
      </w:pPr>
      <w:r>
        <w:separator/>
      </w:r>
    </w:p>
  </w:endnote>
  <w:endnote w:type="continuationSeparator" w:id="0">
    <w:p w14:paraId="4881A742" w14:textId="77777777" w:rsidR="00A13160" w:rsidRDefault="00A13160" w:rsidP="0092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D6D5" w14:textId="77777777" w:rsidR="009240A3" w:rsidRDefault="009240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652799"/>
      <w:docPartObj>
        <w:docPartGallery w:val="Page Numbers (Bottom of Page)"/>
        <w:docPartUnique/>
      </w:docPartObj>
    </w:sdtPr>
    <w:sdtContent>
      <w:p w14:paraId="5B55364A" w14:textId="6E0E6986" w:rsidR="009240A3" w:rsidRDefault="009240A3">
        <w:pPr>
          <w:pStyle w:val="Piedepgina"/>
          <w:jc w:val="right"/>
        </w:pPr>
        <w:r>
          <w:fldChar w:fldCharType="begin"/>
        </w:r>
        <w:r>
          <w:instrText>PAGE   \* MERGEFORMAT</w:instrText>
        </w:r>
        <w:r>
          <w:fldChar w:fldCharType="separate"/>
        </w:r>
        <w:r>
          <w:t>2</w:t>
        </w:r>
        <w:r>
          <w:fldChar w:fldCharType="end"/>
        </w:r>
      </w:p>
    </w:sdtContent>
  </w:sdt>
  <w:p w14:paraId="724DE8F2" w14:textId="77777777" w:rsidR="009240A3" w:rsidRDefault="009240A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D265A" w14:textId="77777777" w:rsidR="009240A3" w:rsidRDefault="009240A3">
    <w:pPr>
      <w:pStyle w:val="Piedepgina"/>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3FDFD" w14:textId="77777777" w:rsidR="00A13160" w:rsidRDefault="00A13160" w:rsidP="009240A3">
      <w:pPr>
        <w:spacing w:after="0" w:line="240" w:lineRule="auto"/>
      </w:pPr>
      <w:r>
        <w:separator/>
      </w:r>
    </w:p>
  </w:footnote>
  <w:footnote w:type="continuationSeparator" w:id="0">
    <w:p w14:paraId="29DF1FF4" w14:textId="77777777" w:rsidR="00A13160" w:rsidRDefault="00A13160" w:rsidP="00924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1D17" w14:textId="77777777" w:rsidR="009240A3" w:rsidRDefault="009240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41BA1" w14:textId="77777777" w:rsidR="009240A3" w:rsidRDefault="009240A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9FB7" w14:textId="77777777" w:rsidR="009240A3" w:rsidRDefault="009240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E6823"/>
    <w:multiLevelType w:val="hybridMultilevel"/>
    <w:tmpl w:val="A61ABE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ABA3F11"/>
    <w:multiLevelType w:val="hybridMultilevel"/>
    <w:tmpl w:val="6214F4C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7013416"/>
    <w:multiLevelType w:val="hybridMultilevel"/>
    <w:tmpl w:val="E43EDE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384D"/>
    <w:rsid w:val="000C47C0"/>
    <w:rsid w:val="00230E00"/>
    <w:rsid w:val="00246CD8"/>
    <w:rsid w:val="00280E5A"/>
    <w:rsid w:val="003872A3"/>
    <w:rsid w:val="003E1783"/>
    <w:rsid w:val="003E6715"/>
    <w:rsid w:val="003F0A7F"/>
    <w:rsid w:val="003F5536"/>
    <w:rsid w:val="00412DFE"/>
    <w:rsid w:val="00433727"/>
    <w:rsid w:val="00441588"/>
    <w:rsid w:val="004562F2"/>
    <w:rsid w:val="00531350"/>
    <w:rsid w:val="00544A49"/>
    <w:rsid w:val="00690972"/>
    <w:rsid w:val="0071020E"/>
    <w:rsid w:val="007403B5"/>
    <w:rsid w:val="007530BA"/>
    <w:rsid w:val="0075591D"/>
    <w:rsid w:val="00757750"/>
    <w:rsid w:val="007E7C7F"/>
    <w:rsid w:val="008A57C1"/>
    <w:rsid w:val="009144B1"/>
    <w:rsid w:val="00915359"/>
    <w:rsid w:val="009240A3"/>
    <w:rsid w:val="0096180D"/>
    <w:rsid w:val="0098242D"/>
    <w:rsid w:val="009A6F5B"/>
    <w:rsid w:val="009C384D"/>
    <w:rsid w:val="00A06F40"/>
    <w:rsid w:val="00A13160"/>
    <w:rsid w:val="00A2662C"/>
    <w:rsid w:val="00A8239B"/>
    <w:rsid w:val="00A94D4B"/>
    <w:rsid w:val="00AD1C5E"/>
    <w:rsid w:val="00B018BF"/>
    <w:rsid w:val="00B149AB"/>
    <w:rsid w:val="00B366E7"/>
    <w:rsid w:val="00B45761"/>
    <w:rsid w:val="00B81D21"/>
    <w:rsid w:val="00C75F3D"/>
    <w:rsid w:val="00C90C95"/>
    <w:rsid w:val="00CE6B0E"/>
    <w:rsid w:val="00D25B86"/>
    <w:rsid w:val="00D30A87"/>
    <w:rsid w:val="00D80982"/>
    <w:rsid w:val="00D810B1"/>
    <w:rsid w:val="00E3761E"/>
    <w:rsid w:val="00E40CC1"/>
    <w:rsid w:val="00EE0BAF"/>
    <w:rsid w:val="00F33FFC"/>
    <w:rsid w:val="00F52F1C"/>
    <w:rsid w:val="00F64A4D"/>
    <w:rsid w:val="00FD3C7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E2F15"/>
  <w15:docId w15:val="{885D778B-2B57-46AD-852A-3EB7B32F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03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38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84D"/>
    <w:rPr>
      <w:rFonts w:ascii="Tahoma" w:hAnsi="Tahoma" w:cs="Tahoma"/>
      <w:sz w:val="16"/>
      <w:szCs w:val="16"/>
    </w:rPr>
  </w:style>
  <w:style w:type="paragraph" w:styleId="NormalWeb">
    <w:name w:val="Normal (Web)"/>
    <w:basedOn w:val="Normal"/>
    <w:uiPriority w:val="99"/>
    <w:unhideWhenUsed/>
    <w:rsid w:val="004562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D30A87"/>
    <w:pPr>
      <w:ind w:left="720"/>
      <w:contextualSpacing/>
    </w:pPr>
  </w:style>
  <w:style w:type="character" w:styleId="Hipervnculo">
    <w:name w:val="Hyperlink"/>
    <w:basedOn w:val="Fuentedeprrafopredeter"/>
    <w:uiPriority w:val="99"/>
    <w:unhideWhenUsed/>
    <w:rsid w:val="00A06F40"/>
    <w:rPr>
      <w:color w:val="0000FF" w:themeColor="hyperlink"/>
      <w:u w:val="single"/>
    </w:rPr>
  </w:style>
  <w:style w:type="table" w:styleId="Tablaconcuadrcula">
    <w:name w:val="Table Grid"/>
    <w:basedOn w:val="Tablanormal"/>
    <w:uiPriority w:val="59"/>
    <w:rsid w:val="009A6F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9240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40A3"/>
  </w:style>
  <w:style w:type="paragraph" w:styleId="Piedepgina">
    <w:name w:val="footer"/>
    <w:basedOn w:val="Normal"/>
    <w:link w:val="PiedepginaCar"/>
    <w:uiPriority w:val="99"/>
    <w:unhideWhenUsed/>
    <w:rsid w:val="009240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92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vcalixto.sld.cu/index.php/ahcg/article/view/253" TargetMode="External"/><Relationship Id="rId13" Type="http://schemas.openxmlformats.org/officeDocument/2006/relationships/hyperlink" Target="https://doi.org/10.19136/hs.a20n2.4075" TargetMode="External"/><Relationship Id="rId18" Type="http://schemas.openxmlformats.org/officeDocument/2006/relationships/hyperlink" Target="http://www.medigraphic.com/cgi-%20bin/new/resumen.cgi=4743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cielo.sld.cu/scielo.php?script=sci_arttext&amp;pid=S0138-65572014000300003" TargetMode="External"/><Relationship Id="rId7" Type="http://schemas.openxmlformats.org/officeDocument/2006/relationships/image" Target="media/image1.png"/><Relationship Id="rId12" Type="http://schemas.openxmlformats.org/officeDocument/2006/relationships/hyperlink" Target="http://www.scielo.org.bo/scielo.php?script=sci_arttext&amp;pid=S1726-89582020000200011&amp;lng=es" TargetMode="External"/><Relationship Id="rId17" Type="http://schemas.openxmlformats.org/officeDocument/2006/relationships/hyperlink" Target="http://scielo.sld.cu/scielo.php?script=sci_arttext&amp;pid=S0864-21412018000400005&amp;lng=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6633/RPSP.2018.33" TargetMode="External"/><Relationship Id="rId20" Type="http://schemas.openxmlformats.org/officeDocument/2006/relationships/hyperlink" Target="https://www.sciencedirect.com/science/article/pii/S002577531400236X206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sitorio.ucv.edu.pe/bitstream/handle/20.500.12692/64234/Alaya_MDK-SD.pdf?sequence=1&amp;isAllowed=y"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cielo.sld.cu/scielo.php?script=sci_arttext&amp;pid=S0864-2125201600040001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sciencedirect.com/science/article/pii/S0212656716300956" TargetMode="External"/><Relationship Id="rId19" Type="http://schemas.openxmlformats.org/officeDocument/2006/relationships/hyperlink" Target="http://www.sefh.es/fh/124_121v36n04pdf014.pdf" TargetMode="External"/><Relationship Id="rId4" Type="http://schemas.openxmlformats.org/officeDocument/2006/relationships/webSettings" Target="webSettings.xml"/><Relationship Id="rId9" Type="http://schemas.openxmlformats.org/officeDocument/2006/relationships/hyperlink" Target="https://www.colibri.udelar.edu.uy/jspui/bitstream/20.500.12008/11050/1/editorial-v8-n1.pdf" TargetMode="External"/><Relationship Id="rId14" Type="http://schemas.openxmlformats.org/officeDocument/2006/relationships/hyperlink" Target="http://apps.who.int/medicinedocs/documents/s21451es/s21451es.pdf" TargetMode="External"/><Relationship Id="rId22" Type="http://schemas.openxmlformats.org/officeDocument/2006/relationships/hyperlink" Target="http://dx.doi.org/10.1007/s41999-021-00479-3"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16</Pages>
  <Words>5213</Words>
  <Characters>28673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Cristian Adrian Perez Ricardo</cp:lastModifiedBy>
  <cp:revision>39</cp:revision>
  <dcterms:created xsi:type="dcterms:W3CDTF">2025-04-03T05:30:00Z</dcterms:created>
  <dcterms:modified xsi:type="dcterms:W3CDTF">2025-04-04T15:58:00Z</dcterms:modified>
</cp:coreProperties>
</file>